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63B9" w14:textId="77777777" w:rsidR="000533B1" w:rsidRPr="001C208A" w:rsidRDefault="000533B1" w:rsidP="00F33A6D">
      <w:pPr>
        <w:jc w:val="center"/>
        <w:rPr>
          <w:rFonts w:asciiTheme="minorBidi" w:hAnsiTheme="minorBidi" w:cstheme="minorBidi"/>
          <w:b/>
          <w:bCs/>
          <w:color w:val="FF0000"/>
          <w:sz w:val="28"/>
          <w:szCs w:val="28"/>
          <w:lang w:bidi="ar-EG"/>
        </w:rPr>
      </w:pPr>
    </w:p>
    <w:p w14:paraId="1B69A7B8" w14:textId="77777777" w:rsidR="000533B1" w:rsidRPr="001C208A" w:rsidRDefault="000533B1" w:rsidP="00F33A6D">
      <w:pPr>
        <w:jc w:val="center"/>
        <w:rPr>
          <w:rFonts w:asciiTheme="minorBidi" w:hAnsiTheme="minorBidi" w:cstheme="minorBidi"/>
          <w:b/>
          <w:bCs/>
          <w:color w:val="FF0000"/>
          <w:sz w:val="28"/>
          <w:szCs w:val="28"/>
        </w:rPr>
      </w:pPr>
    </w:p>
    <w:p w14:paraId="3F540CD2" w14:textId="77777777" w:rsidR="001C208A" w:rsidRPr="001C208A" w:rsidRDefault="008D2D69" w:rsidP="00F33A6D">
      <w:pPr>
        <w:tabs>
          <w:tab w:val="left" w:pos="4353"/>
        </w:tabs>
        <w:jc w:val="center"/>
        <w:rPr>
          <w:rFonts w:asciiTheme="minorBidi" w:hAnsiTheme="minorBidi" w:cstheme="minorBidi"/>
          <w:b/>
          <w:bCs/>
          <w:sz w:val="30"/>
          <w:szCs w:val="30"/>
        </w:rPr>
      </w:pPr>
      <w:r w:rsidRPr="001C208A">
        <w:rPr>
          <w:rFonts w:asciiTheme="minorBidi" w:hAnsiTheme="minorBidi" w:cstheme="minorBidi"/>
          <w:b/>
          <w:bCs/>
          <w:sz w:val="30"/>
          <w:szCs w:val="30"/>
        </w:rPr>
        <w:t xml:space="preserve">Assessing the Risk Factors of Fall </w:t>
      </w:r>
      <w:r w:rsidR="00F33A6D">
        <w:rPr>
          <w:rFonts w:asciiTheme="minorBidi" w:hAnsiTheme="minorBidi" w:cstheme="minorBidi"/>
          <w:b/>
          <w:bCs/>
          <w:sz w:val="30"/>
          <w:szCs w:val="30"/>
        </w:rPr>
        <w:t>a</w:t>
      </w:r>
      <w:r w:rsidRPr="001C208A">
        <w:rPr>
          <w:rFonts w:asciiTheme="minorBidi" w:hAnsiTheme="minorBidi" w:cstheme="minorBidi"/>
          <w:b/>
          <w:bCs/>
          <w:sz w:val="30"/>
          <w:szCs w:val="30"/>
        </w:rPr>
        <w:t>mong Hospitalized Adult Patients: A Scoping Review</w:t>
      </w:r>
    </w:p>
    <w:p w14:paraId="167C9900" w14:textId="77777777" w:rsidR="000533B1" w:rsidRPr="003D1FBB" w:rsidRDefault="008D2D69" w:rsidP="00EA29AA">
      <w:pPr>
        <w:tabs>
          <w:tab w:val="left" w:pos="4353"/>
        </w:tabs>
        <w:spacing w:before="60" w:after="120"/>
        <w:jc w:val="center"/>
        <w:rPr>
          <w:rFonts w:eastAsia="SimSun"/>
          <w:sz w:val="20"/>
          <w:szCs w:val="20"/>
          <w:vertAlign w:val="superscript"/>
        </w:rPr>
      </w:pPr>
      <w:r w:rsidRPr="00F33A6D">
        <w:rPr>
          <w:rFonts w:eastAsia="SimSun"/>
          <w:sz w:val="20"/>
          <w:szCs w:val="20"/>
        </w:rPr>
        <w:t>Fatimah T</w:t>
      </w:r>
      <w:r w:rsidR="00F33A6D">
        <w:rPr>
          <w:rFonts w:eastAsia="SimSun"/>
          <w:sz w:val="20"/>
          <w:szCs w:val="20"/>
        </w:rPr>
        <w:t>.</w:t>
      </w:r>
      <w:r w:rsidRPr="00F33A6D">
        <w:rPr>
          <w:rFonts w:eastAsia="SimSun"/>
          <w:sz w:val="20"/>
          <w:szCs w:val="20"/>
        </w:rPr>
        <w:t xml:space="preserve"> Alsubaie</w:t>
      </w:r>
      <w:r w:rsidRPr="00F33A6D">
        <w:rPr>
          <w:rFonts w:eastAsia="SimSun"/>
          <w:sz w:val="20"/>
          <w:szCs w:val="20"/>
          <w:vertAlign w:val="superscript"/>
        </w:rPr>
        <w:t>1</w:t>
      </w:r>
      <w:r w:rsidRPr="00F33A6D">
        <w:rPr>
          <w:rFonts w:eastAsia="SimSun"/>
          <w:sz w:val="20"/>
          <w:szCs w:val="20"/>
        </w:rPr>
        <w:t>, Hayfa H</w:t>
      </w:r>
      <w:r w:rsidR="00F33A6D">
        <w:rPr>
          <w:rFonts w:eastAsia="SimSun"/>
          <w:sz w:val="20"/>
          <w:szCs w:val="20"/>
        </w:rPr>
        <w:t>.</w:t>
      </w:r>
      <w:r w:rsidRPr="00F33A6D">
        <w:rPr>
          <w:rFonts w:eastAsia="SimSun"/>
          <w:sz w:val="20"/>
          <w:szCs w:val="20"/>
        </w:rPr>
        <w:t xml:space="preserve"> Almutary</w:t>
      </w:r>
      <w:r w:rsidRPr="00F33A6D">
        <w:rPr>
          <w:rFonts w:eastAsia="SimSun"/>
          <w:sz w:val="20"/>
          <w:szCs w:val="20"/>
          <w:vertAlign w:val="superscript"/>
        </w:rPr>
        <w:t>2</w:t>
      </w:r>
      <w:r w:rsidRPr="00F33A6D">
        <w:rPr>
          <w:rFonts w:eastAsia="SimSun"/>
          <w:sz w:val="20"/>
          <w:szCs w:val="20"/>
        </w:rPr>
        <w:t>, Samah M</w:t>
      </w:r>
      <w:r w:rsidR="00F33A6D">
        <w:rPr>
          <w:rFonts w:eastAsia="SimSun"/>
          <w:sz w:val="20"/>
          <w:szCs w:val="20"/>
        </w:rPr>
        <w:t>.</w:t>
      </w:r>
      <w:r w:rsidRPr="00F33A6D">
        <w:rPr>
          <w:rFonts w:eastAsia="SimSun"/>
          <w:sz w:val="20"/>
          <w:szCs w:val="20"/>
        </w:rPr>
        <w:t xml:space="preserve"> Sofar</w:t>
      </w:r>
      <w:r w:rsidRPr="00F33A6D">
        <w:rPr>
          <w:rFonts w:eastAsia="SimSun"/>
          <w:sz w:val="20"/>
          <w:szCs w:val="20"/>
          <w:vertAlign w:val="superscript"/>
        </w:rPr>
        <w:t>3</w:t>
      </w:r>
    </w:p>
    <w:p w14:paraId="45065E21" w14:textId="77777777" w:rsidR="001C208A" w:rsidRPr="00F33A6D" w:rsidRDefault="008D2D69" w:rsidP="001C208A">
      <w:pPr>
        <w:jc w:val="both"/>
        <w:rPr>
          <w:rFonts w:eastAsia="SimSun"/>
          <w:iCs/>
          <w:sz w:val="20"/>
          <w:szCs w:val="20"/>
        </w:rPr>
      </w:pPr>
      <w:r w:rsidRPr="00F33A6D">
        <w:rPr>
          <w:rFonts w:eastAsia="SimSun"/>
          <w:iCs/>
          <w:sz w:val="20"/>
          <w:szCs w:val="20"/>
          <w:vertAlign w:val="superscript"/>
        </w:rPr>
        <w:t>1</w:t>
      </w:r>
      <w:r w:rsidRPr="00F33A6D">
        <w:rPr>
          <w:rFonts w:eastAsia="SimSun"/>
          <w:iCs/>
          <w:sz w:val="20"/>
          <w:szCs w:val="20"/>
        </w:rPr>
        <w:t xml:space="preserve">Master of Medical-Surgical Nursing, </w:t>
      </w:r>
      <w:bookmarkStart w:id="0" w:name="_Hlk46744746"/>
      <w:r w:rsidRPr="00F33A6D">
        <w:rPr>
          <w:rFonts w:eastAsia="SimSun"/>
          <w:iCs/>
          <w:sz w:val="20"/>
          <w:szCs w:val="20"/>
        </w:rPr>
        <w:t>King Abdulaziz University, Saudi Arabia</w:t>
      </w:r>
      <w:bookmarkEnd w:id="0"/>
      <w:r w:rsidR="00D25DDE">
        <w:rPr>
          <w:rFonts w:eastAsia="SimSun"/>
          <w:iCs/>
          <w:sz w:val="20"/>
          <w:szCs w:val="20"/>
        </w:rPr>
        <w:t>.</w:t>
      </w:r>
    </w:p>
    <w:p w14:paraId="2055FC9F" w14:textId="77777777" w:rsidR="001C208A" w:rsidRPr="00F33A6D" w:rsidRDefault="008D2D69" w:rsidP="001C208A">
      <w:pPr>
        <w:jc w:val="both"/>
        <w:rPr>
          <w:rFonts w:eastAsia="SimSun"/>
          <w:iCs/>
          <w:sz w:val="20"/>
          <w:szCs w:val="20"/>
        </w:rPr>
      </w:pPr>
      <w:r w:rsidRPr="00F33A6D">
        <w:rPr>
          <w:rFonts w:eastAsia="SimSun"/>
          <w:iCs/>
          <w:sz w:val="20"/>
          <w:szCs w:val="20"/>
        </w:rPr>
        <w:t xml:space="preserve">e-mail: </w:t>
      </w:r>
      <w:hyperlink r:id="rId8" w:history="1">
        <w:r w:rsidRPr="00F33A6D">
          <w:rPr>
            <w:rStyle w:val="Hyperlink"/>
            <w:rFonts w:eastAsia="SimSun"/>
            <w:iCs/>
            <w:color w:val="auto"/>
            <w:sz w:val="20"/>
            <w:szCs w:val="20"/>
            <w:u w:val="none"/>
          </w:rPr>
          <w:t>fatalsubaie@moh.gov.sa</w:t>
        </w:r>
      </w:hyperlink>
    </w:p>
    <w:p w14:paraId="1DC91111" w14:textId="0483B0EF" w:rsidR="001C208A" w:rsidRPr="00F33A6D" w:rsidRDefault="008D2D69" w:rsidP="001C208A">
      <w:pPr>
        <w:jc w:val="both"/>
        <w:rPr>
          <w:rFonts w:eastAsia="SimSun"/>
          <w:iCs/>
          <w:sz w:val="20"/>
          <w:szCs w:val="20"/>
        </w:rPr>
      </w:pPr>
      <w:bookmarkStart w:id="1" w:name="_Hlk46744847"/>
      <w:r w:rsidRPr="00F33A6D">
        <w:rPr>
          <w:rFonts w:eastAsia="SimSun"/>
          <w:iCs/>
          <w:sz w:val="20"/>
          <w:szCs w:val="20"/>
          <w:vertAlign w:val="superscript"/>
        </w:rPr>
        <w:t>2</w:t>
      </w:r>
      <w:r w:rsidR="00380B1D" w:rsidRPr="00380B1D">
        <w:rPr>
          <w:rFonts w:eastAsia="SimSun"/>
          <w:iCs/>
          <w:sz w:val="20"/>
          <w:szCs w:val="20"/>
        </w:rPr>
        <w:t>Assistant professor of</w:t>
      </w:r>
      <w:r w:rsidR="00380B1D">
        <w:rPr>
          <w:rFonts w:eastAsia="SimSun"/>
          <w:iCs/>
          <w:sz w:val="20"/>
          <w:szCs w:val="20"/>
          <w:vertAlign w:val="superscript"/>
        </w:rPr>
        <w:t xml:space="preserve"> </w:t>
      </w:r>
      <w:r w:rsidR="00380B1D" w:rsidRPr="0013662B">
        <w:rPr>
          <w:rFonts w:eastAsia="SimSun"/>
          <w:iCs/>
          <w:sz w:val="20"/>
          <w:szCs w:val="20"/>
        </w:rPr>
        <w:t>Medical</w:t>
      </w:r>
      <w:r w:rsidRPr="00F33A6D">
        <w:rPr>
          <w:rFonts w:eastAsia="SimSun"/>
          <w:iCs/>
          <w:sz w:val="20"/>
          <w:szCs w:val="20"/>
        </w:rPr>
        <w:t>-Surgical Nursing, Faculty of Nursing, King Abdulaziz University, Saudi Arabia</w:t>
      </w:r>
      <w:bookmarkEnd w:id="1"/>
      <w:r w:rsidR="00D25DDE">
        <w:rPr>
          <w:rFonts w:eastAsia="SimSun"/>
          <w:iCs/>
          <w:sz w:val="20"/>
          <w:szCs w:val="20"/>
        </w:rPr>
        <w:t>.</w:t>
      </w:r>
    </w:p>
    <w:p w14:paraId="45A08095" w14:textId="77777777" w:rsidR="001C208A" w:rsidRPr="00F33A6D" w:rsidRDefault="008D2D69" w:rsidP="001C208A">
      <w:pPr>
        <w:jc w:val="both"/>
        <w:rPr>
          <w:rFonts w:eastAsia="SimSun"/>
          <w:iCs/>
          <w:sz w:val="20"/>
          <w:szCs w:val="20"/>
        </w:rPr>
      </w:pPr>
      <w:r w:rsidRPr="00F33A6D">
        <w:rPr>
          <w:rFonts w:eastAsia="SimSun"/>
          <w:iCs/>
          <w:sz w:val="20"/>
          <w:szCs w:val="20"/>
        </w:rPr>
        <w:t xml:space="preserve">e-mail: </w:t>
      </w:r>
      <w:bookmarkStart w:id="2" w:name="_Hlk46744939"/>
      <w:r>
        <w:fldChar w:fldCharType="begin"/>
      </w:r>
      <w:r>
        <w:instrText xml:space="preserve"> HYPERLINK "mailto:aalmetere2@kau.edu.sa" </w:instrText>
      </w:r>
      <w:r>
        <w:fldChar w:fldCharType="separate"/>
      </w:r>
      <w:r w:rsidRPr="00F33A6D">
        <w:rPr>
          <w:rStyle w:val="Hyperlink"/>
          <w:rFonts w:eastAsia="SimSun"/>
          <w:iCs/>
          <w:color w:val="auto"/>
          <w:sz w:val="20"/>
          <w:szCs w:val="20"/>
          <w:u w:val="none"/>
        </w:rPr>
        <w:t>aalmetere2@kau.edu.sa</w:t>
      </w:r>
      <w:r>
        <w:rPr>
          <w:rStyle w:val="Hyperlink"/>
          <w:rFonts w:eastAsia="SimSun"/>
          <w:iCs/>
          <w:color w:val="auto"/>
          <w:sz w:val="20"/>
          <w:szCs w:val="20"/>
          <w:u w:val="none"/>
        </w:rPr>
        <w:fldChar w:fldCharType="end"/>
      </w:r>
      <w:bookmarkEnd w:id="2"/>
    </w:p>
    <w:p w14:paraId="3971B1F1" w14:textId="4991B724" w:rsidR="001C208A" w:rsidRPr="00F33A6D" w:rsidRDefault="008D2D69" w:rsidP="001C208A">
      <w:pPr>
        <w:jc w:val="both"/>
        <w:rPr>
          <w:rFonts w:eastAsia="SimSun"/>
          <w:iCs/>
          <w:sz w:val="20"/>
          <w:szCs w:val="20"/>
        </w:rPr>
      </w:pPr>
      <w:r w:rsidRPr="00380B1D">
        <w:rPr>
          <w:rFonts w:eastAsia="SimSun"/>
          <w:iCs/>
          <w:sz w:val="20"/>
          <w:szCs w:val="20"/>
          <w:vertAlign w:val="superscript"/>
        </w:rPr>
        <w:t>3</w:t>
      </w:r>
      <w:r w:rsidR="00380B1D" w:rsidRPr="00380B1D">
        <w:rPr>
          <w:rFonts w:eastAsia="SimSun"/>
          <w:iCs/>
          <w:sz w:val="20"/>
          <w:szCs w:val="20"/>
        </w:rPr>
        <w:t>Assistant professor of</w:t>
      </w:r>
      <w:r w:rsidR="00380B1D">
        <w:rPr>
          <w:rFonts w:eastAsia="SimSun"/>
          <w:iCs/>
          <w:sz w:val="20"/>
          <w:szCs w:val="20"/>
          <w:vertAlign w:val="superscript"/>
        </w:rPr>
        <w:t xml:space="preserve"> </w:t>
      </w:r>
      <w:r w:rsidRPr="00F33A6D">
        <w:rPr>
          <w:rFonts w:eastAsia="SimSun"/>
          <w:iCs/>
          <w:sz w:val="20"/>
          <w:szCs w:val="20"/>
        </w:rPr>
        <w:t>Medical-Surgical Nursing, Faculty of Nursing, King Abdulaziz University, Saudi Arabia</w:t>
      </w:r>
      <w:r w:rsidR="00D25DDE">
        <w:rPr>
          <w:rFonts w:eastAsia="SimSun"/>
          <w:iCs/>
          <w:sz w:val="20"/>
          <w:szCs w:val="20"/>
        </w:rPr>
        <w:t>.</w:t>
      </w:r>
    </w:p>
    <w:p w14:paraId="59C42DE9" w14:textId="33556BA7" w:rsidR="001C208A" w:rsidRPr="00F33A6D" w:rsidRDefault="008D2D69" w:rsidP="001C208A">
      <w:pPr>
        <w:jc w:val="both"/>
        <w:rPr>
          <w:rFonts w:eastAsia="SimSun"/>
          <w:iCs/>
          <w:sz w:val="20"/>
          <w:szCs w:val="20"/>
        </w:rPr>
      </w:pPr>
      <w:r w:rsidRPr="00F33A6D">
        <w:rPr>
          <w:rFonts w:eastAsia="SimSun"/>
          <w:iCs/>
          <w:sz w:val="20"/>
          <w:szCs w:val="20"/>
        </w:rPr>
        <w:t xml:space="preserve">e-mail: </w:t>
      </w:r>
      <w:r w:rsidR="00380B1D" w:rsidRPr="00380B1D">
        <w:rPr>
          <w:sz w:val="20"/>
          <w:szCs w:val="20"/>
        </w:rPr>
        <w:t>ssofar@kau.edu.sa</w:t>
      </w:r>
    </w:p>
    <w:p w14:paraId="562228CC" w14:textId="77777777" w:rsidR="00381662" w:rsidRPr="00D25DDE" w:rsidRDefault="008D2D69" w:rsidP="00F33A6D">
      <w:pPr>
        <w:spacing w:before="120"/>
        <w:jc w:val="both"/>
        <w:rPr>
          <w:rFonts w:asciiTheme="majorBidi" w:hAnsiTheme="majorBidi" w:cstheme="majorBidi"/>
          <w:color w:val="000000" w:themeColor="text1"/>
          <w:sz w:val="20"/>
          <w:szCs w:val="20"/>
        </w:rPr>
      </w:pPr>
      <w:r w:rsidRPr="00D25DDE">
        <w:rPr>
          <w:rFonts w:asciiTheme="majorBidi" w:hAnsiTheme="majorBidi" w:cstheme="majorBidi"/>
          <w:color w:val="000000" w:themeColor="text1"/>
          <w:sz w:val="20"/>
          <w:szCs w:val="20"/>
        </w:rPr>
        <w:t xml:space="preserve">Received </w:t>
      </w:r>
      <w:r w:rsidR="005973B4" w:rsidRPr="00D25DDE">
        <w:rPr>
          <w:rFonts w:asciiTheme="majorBidi" w:hAnsiTheme="majorBidi" w:cstheme="majorBidi"/>
          <w:color w:val="000000" w:themeColor="text1"/>
          <w:sz w:val="20"/>
          <w:szCs w:val="20"/>
        </w:rPr>
        <w:t>July</w:t>
      </w:r>
      <w:r w:rsidR="00F33A6D" w:rsidRPr="00D25DDE">
        <w:rPr>
          <w:rFonts w:asciiTheme="majorBidi" w:hAnsiTheme="majorBidi" w:cstheme="majorBidi"/>
          <w:color w:val="000000" w:themeColor="text1"/>
          <w:sz w:val="20"/>
          <w:szCs w:val="20"/>
        </w:rPr>
        <w:t xml:space="preserve"> 3</w:t>
      </w:r>
      <w:r w:rsidR="005973B4" w:rsidRPr="00D25DDE">
        <w:rPr>
          <w:rFonts w:asciiTheme="majorBidi" w:hAnsiTheme="majorBidi" w:cstheme="majorBidi"/>
          <w:color w:val="000000" w:themeColor="text1"/>
          <w:sz w:val="20"/>
          <w:szCs w:val="20"/>
        </w:rPr>
        <w:t>1</w:t>
      </w:r>
      <w:r w:rsidRPr="00D25DDE">
        <w:rPr>
          <w:rFonts w:asciiTheme="majorBidi" w:hAnsiTheme="majorBidi" w:cstheme="majorBidi"/>
          <w:color w:val="000000" w:themeColor="text1"/>
          <w:sz w:val="20"/>
          <w:szCs w:val="20"/>
        </w:rPr>
        <w:t>, 20</w:t>
      </w:r>
      <w:r w:rsidR="00F33A6D" w:rsidRPr="00D25DDE">
        <w:rPr>
          <w:rFonts w:asciiTheme="majorBidi" w:hAnsiTheme="majorBidi" w:cstheme="majorBidi"/>
          <w:color w:val="000000" w:themeColor="text1"/>
          <w:sz w:val="20"/>
          <w:szCs w:val="20"/>
        </w:rPr>
        <w:t>20</w:t>
      </w:r>
      <w:r w:rsidRPr="00D25DDE">
        <w:rPr>
          <w:rFonts w:asciiTheme="majorBidi" w:hAnsiTheme="majorBidi" w:cstheme="majorBidi"/>
          <w:color w:val="000000" w:themeColor="text1"/>
          <w:sz w:val="20"/>
          <w:szCs w:val="20"/>
        </w:rPr>
        <w:t xml:space="preserve">, accepted </w:t>
      </w:r>
      <w:r w:rsidR="00AC6A4B" w:rsidRPr="00D25DDE">
        <w:rPr>
          <w:rFonts w:asciiTheme="majorBidi" w:hAnsiTheme="majorBidi" w:cstheme="majorBidi"/>
          <w:color w:val="000000" w:themeColor="text1"/>
          <w:sz w:val="20"/>
          <w:szCs w:val="20"/>
        </w:rPr>
        <w:t>September 10</w:t>
      </w:r>
      <w:r w:rsidRPr="00D25DDE">
        <w:rPr>
          <w:rFonts w:asciiTheme="majorBidi" w:hAnsiTheme="majorBidi" w:cstheme="majorBidi"/>
          <w:color w:val="000000" w:themeColor="text1"/>
          <w:sz w:val="20"/>
          <w:szCs w:val="20"/>
        </w:rPr>
        <w:t>, 20</w:t>
      </w:r>
      <w:r w:rsidR="00F33A6D" w:rsidRPr="00D25DDE">
        <w:rPr>
          <w:rFonts w:asciiTheme="majorBidi" w:hAnsiTheme="majorBidi" w:cstheme="majorBidi"/>
          <w:color w:val="000000" w:themeColor="text1"/>
          <w:sz w:val="20"/>
          <w:szCs w:val="20"/>
        </w:rPr>
        <w:t>20</w:t>
      </w:r>
    </w:p>
    <w:p w14:paraId="7783FC30" w14:textId="104D6761" w:rsidR="00F33A6D" w:rsidRPr="00B85F4E" w:rsidRDefault="008D2D69" w:rsidP="00B85F4E">
      <w:pPr>
        <w:spacing w:after="120"/>
        <w:jc w:val="both"/>
        <w:rPr>
          <w:rFonts w:asciiTheme="majorBidi" w:hAnsiTheme="majorBidi" w:cstheme="majorBidi"/>
          <w:color w:val="000000" w:themeColor="text1"/>
          <w:sz w:val="20"/>
          <w:szCs w:val="20"/>
        </w:rPr>
      </w:pPr>
      <w:r w:rsidRPr="00B85F4E">
        <w:rPr>
          <w:rFonts w:asciiTheme="majorBidi" w:hAnsiTheme="majorBidi" w:cstheme="majorBidi"/>
          <w:color w:val="000000" w:themeColor="text1"/>
          <w:sz w:val="20"/>
          <w:szCs w:val="20"/>
        </w:rPr>
        <w:t>doi:</w:t>
      </w:r>
      <w:r w:rsidR="00B85F4E" w:rsidRPr="00B85F4E">
        <w:rPr>
          <w:rFonts w:asciiTheme="majorBidi" w:hAnsiTheme="majorBidi" w:cstheme="majorBidi"/>
          <w:color w:val="000000" w:themeColor="text1"/>
          <w:sz w:val="20"/>
          <w:szCs w:val="20"/>
        </w:rPr>
        <w:t>10.47104/ebnrojs3.v2i4.165</w:t>
      </w:r>
      <w:r w:rsidRPr="00B85F4E">
        <w:rPr>
          <w:rFonts w:asciiTheme="majorBidi" w:hAnsiTheme="majorBidi" w:cstheme="majorBidi"/>
          <w:color w:val="000000" w:themeColor="text1"/>
          <w:sz w:val="20"/>
          <w:szCs w:val="20"/>
        </w:rPr>
        <w:t xml:space="preserve"> </w:t>
      </w:r>
    </w:p>
    <w:p w14:paraId="1D6EB4BA" w14:textId="77777777" w:rsidR="00E340D3" w:rsidRPr="001C208A" w:rsidRDefault="008D2D69" w:rsidP="001A44FF">
      <w:pPr>
        <w:autoSpaceDE w:val="0"/>
        <w:autoSpaceDN w:val="0"/>
        <w:adjustRightInd w:val="0"/>
        <w:spacing w:before="120" w:after="120"/>
        <w:jc w:val="center"/>
        <w:rPr>
          <w:rFonts w:asciiTheme="minorBidi" w:hAnsiTheme="minorBidi" w:cstheme="minorBidi"/>
          <w:b/>
          <w:bCs/>
          <w:sz w:val="18"/>
          <w:szCs w:val="18"/>
        </w:rPr>
      </w:pPr>
      <w:r w:rsidRPr="001C208A">
        <w:rPr>
          <w:rFonts w:asciiTheme="minorBidi" w:hAnsiTheme="minorBidi" w:cstheme="minorBidi"/>
          <w:b/>
          <w:bCs/>
          <w:sz w:val="18"/>
          <w:szCs w:val="18"/>
        </w:rPr>
        <w:t>ABSTRACT</w:t>
      </w:r>
    </w:p>
    <w:p w14:paraId="3B17FDA4" w14:textId="77777777" w:rsidR="001C208A" w:rsidRPr="001C208A" w:rsidRDefault="008D2D69" w:rsidP="001C208A">
      <w:pPr>
        <w:jc w:val="both"/>
        <w:rPr>
          <w:rFonts w:asciiTheme="minorBidi" w:eastAsia="SimSun" w:hAnsiTheme="minorBidi" w:cstheme="minorBidi"/>
          <w:b/>
          <w:bCs/>
          <w:i/>
          <w:iCs/>
          <w:spacing w:val="-2"/>
          <w:sz w:val="18"/>
          <w:szCs w:val="18"/>
        </w:rPr>
      </w:pPr>
      <w:r w:rsidRPr="001C208A">
        <w:rPr>
          <w:rFonts w:asciiTheme="minorBidi" w:eastAsia="SimSun" w:hAnsiTheme="minorBidi" w:cstheme="minorBidi"/>
          <w:b/>
          <w:bCs/>
          <w:i/>
          <w:iCs/>
          <w:spacing w:val="-2"/>
          <w:sz w:val="18"/>
          <w:szCs w:val="18"/>
        </w:rPr>
        <w:t>Contents</w:t>
      </w:r>
      <w:r w:rsidR="000533B1" w:rsidRPr="001C208A">
        <w:rPr>
          <w:rFonts w:eastAsia="SimSun"/>
          <w:b/>
          <w:bCs/>
          <w:i/>
          <w:iCs/>
          <w:spacing w:val="-2"/>
          <w:sz w:val="20"/>
        </w:rPr>
        <w:t>:</w:t>
      </w:r>
      <w:r w:rsidR="001E334D" w:rsidRPr="001C208A">
        <w:rPr>
          <w:rFonts w:eastAsia="SimSun"/>
          <w:color w:val="FF0000"/>
          <w:spacing w:val="-2"/>
          <w:sz w:val="18"/>
          <w:szCs w:val="22"/>
        </w:rPr>
        <w:t xml:space="preserve"> </w:t>
      </w:r>
      <w:r w:rsidR="00F33A6D">
        <w:rPr>
          <w:rFonts w:eastAsia="SimSun"/>
          <w:spacing w:val="-2"/>
          <w:sz w:val="18"/>
          <w:szCs w:val="22"/>
          <w:lang w:val="en-GB"/>
        </w:rPr>
        <w:t>F</w:t>
      </w:r>
      <w:r w:rsidRPr="001C208A">
        <w:rPr>
          <w:rFonts w:eastAsia="SimSun"/>
          <w:spacing w:val="-2"/>
          <w:sz w:val="18"/>
          <w:szCs w:val="22"/>
          <w:lang w:val="en-GB"/>
        </w:rPr>
        <w:t>alls have been widely observed among admitted patients that substantially influence their recovery from illness. Also, the fall events significantly contribute to their prolonged hospital</w:t>
      </w:r>
      <w:r w:rsidR="00F33A6D">
        <w:rPr>
          <w:rFonts w:eastAsia="SimSun"/>
          <w:spacing w:val="-2"/>
          <w:sz w:val="18"/>
          <w:szCs w:val="22"/>
          <w:lang w:val="en-GB"/>
        </w:rPr>
        <w:t xml:space="preserve"> stay</w:t>
      </w:r>
      <w:r w:rsidRPr="001C208A">
        <w:rPr>
          <w:rFonts w:eastAsia="SimSun"/>
          <w:spacing w:val="-2"/>
          <w:sz w:val="18"/>
          <w:szCs w:val="22"/>
          <w:lang w:val="en-GB"/>
        </w:rPr>
        <w:t xml:space="preserve"> and increased healthcare costs. Furthermore, patients' fall incidents have proved to be quite costly due to the adverse consequences of fall-related injuries. </w:t>
      </w:r>
    </w:p>
    <w:p w14:paraId="226A4DA7" w14:textId="77777777" w:rsidR="001C208A" w:rsidRPr="001C208A" w:rsidRDefault="008D2D69" w:rsidP="001C208A">
      <w:pPr>
        <w:jc w:val="both"/>
        <w:rPr>
          <w:rFonts w:ascii="Arial" w:eastAsia="SimSun" w:hAnsi="Arial" w:cs="Arial"/>
          <w:b/>
          <w:bCs/>
          <w:i/>
          <w:iCs/>
          <w:spacing w:val="-2"/>
          <w:sz w:val="18"/>
          <w:szCs w:val="18"/>
          <w:lang w:val="en-GB"/>
        </w:rPr>
      </w:pPr>
      <w:r w:rsidRPr="001C208A">
        <w:rPr>
          <w:rFonts w:asciiTheme="minorBidi" w:eastAsia="SimSun" w:hAnsiTheme="minorBidi" w:cstheme="minorBidi"/>
          <w:b/>
          <w:bCs/>
          <w:i/>
          <w:iCs/>
          <w:spacing w:val="-2"/>
          <w:sz w:val="18"/>
          <w:szCs w:val="18"/>
        </w:rPr>
        <w:t>Aim</w:t>
      </w:r>
      <w:r w:rsidR="000533B1" w:rsidRPr="001C208A">
        <w:rPr>
          <w:rFonts w:asciiTheme="minorBidi" w:eastAsia="SimSun" w:hAnsiTheme="minorBidi" w:cstheme="minorBidi"/>
          <w:b/>
          <w:bCs/>
          <w:i/>
          <w:iCs/>
          <w:spacing w:val="-2"/>
          <w:sz w:val="18"/>
          <w:szCs w:val="18"/>
        </w:rPr>
        <w:t>:</w:t>
      </w:r>
      <w:r w:rsidR="001E334D" w:rsidRPr="001C208A">
        <w:rPr>
          <w:rFonts w:eastAsia="SimSun"/>
          <w:color w:val="FF0000"/>
          <w:spacing w:val="-2"/>
          <w:sz w:val="18"/>
          <w:szCs w:val="22"/>
        </w:rPr>
        <w:t xml:space="preserve"> </w:t>
      </w:r>
      <w:r w:rsidRPr="001C208A">
        <w:rPr>
          <w:rFonts w:eastAsia="SimSun"/>
          <w:spacing w:val="-2"/>
          <w:sz w:val="18"/>
          <w:szCs w:val="22"/>
        </w:rPr>
        <w:t>This review aims to identify and analyze the risk factors of falls among adult patients during hospitalization in the relevant research findings.</w:t>
      </w:r>
      <w:r w:rsidRPr="001C208A">
        <w:rPr>
          <w:rFonts w:eastAsia="SimSun"/>
          <w:b/>
          <w:bCs/>
          <w:spacing w:val="-2"/>
          <w:sz w:val="18"/>
          <w:szCs w:val="22"/>
          <w:lang w:val="en-GB"/>
        </w:rPr>
        <w:t xml:space="preserve"> </w:t>
      </w:r>
    </w:p>
    <w:p w14:paraId="6331C7AC" w14:textId="77777777" w:rsidR="001C208A" w:rsidRDefault="008D2D69" w:rsidP="001C208A">
      <w:pPr>
        <w:jc w:val="both"/>
        <w:rPr>
          <w:rFonts w:asciiTheme="minorBidi" w:hAnsiTheme="minorBidi" w:cstheme="minorBidi"/>
          <w:b/>
          <w:bCs/>
          <w:i/>
          <w:iCs/>
          <w:spacing w:val="-2"/>
          <w:sz w:val="18"/>
          <w:szCs w:val="18"/>
        </w:rPr>
      </w:pPr>
      <w:r w:rsidRPr="001C208A">
        <w:rPr>
          <w:rFonts w:ascii="Arial" w:eastAsia="SimSun" w:hAnsi="Arial" w:cs="Arial"/>
          <w:b/>
          <w:bCs/>
          <w:i/>
          <w:iCs/>
          <w:spacing w:val="-2"/>
          <w:sz w:val="18"/>
          <w:szCs w:val="18"/>
        </w:rPr>
        <w:t>Methods:</w:t>
      </w:r>
      <w:r w:rsidRPr="001C208A">
        <w:rPr>
          <w:rFonts w:ascii="Arial" w:eastAsia="SimSun" w:hAnsi="Arial" w:cs="Arial"/>
          <w:b/>
          <w:bCs/>
          <w:i/>
          <w:iCs/>
          <w:color w:val="FF0000"/>
          <w:spacing w:val="-2"/>
          <w:sz w:val="18"/>
          <w:szCs w:val="18"/>
        </w:rPr>
        <w:t xml:space="preserve"> </w:t>
      </w:r>
      <w:r w:rsidRPr="001C208A">
        <w:rPr>
          <w:rFonts w:eastAsia="SimSun"/>
          <w:spacing w:val="-2"/>
          <w:sz w:val="18"/>
          <w:szCs w:val="18"/>
          <w:lang w:val="en-GB"/>
        </w:rPr>
        <w:t xml:space="preserve">The scoping review of the relevant research findings of the risk factors of falls among hospitalized </w:t>
      </w:r>
      <w:r w:rsidR="00F33A6D">
        <w:rPr>
          <w:rFonts w:eastAsia="SimSun"/>
          <w:spacing w:val="-2"/>
          <w:sz w:val="18"/>
          <w:szCs w:val="18"/>
          <w:lang w:val="en-GB"/>
        </w:rPr>
        <w:t xml:space="preserve">adult </w:t>
      </w:r>
      <w:r w:rsidRPr="001C208A">
        <w:rPr>
          <w:rFonts w:eastAsia="SimSun"/>
          <w:spacing w:val="-2"/>
          <w:sz w:val="18"/>
          <w:szCs w:val="18"/>
          <w:lang w:val="en-GB"/>
        </w:rPr>
        <w:t>patients</w:t>
      </w:r>
      <w:r w:rsidR="00F33A6D">
        <w:rPr>
          <w:rFonts w:eastAsia="SimSun"/>
          <w:spacing w:val="-2"/>
          <w:sz w:val="18"/>
          <w:szCs w:val="18"/>
          <w:lang w:val="en-GB"/>
        </w:rPr>
        <w:t xml:space="preserve"> included</w:t>
      </w:r>
      <w:r w:rsidRPr="001C208A">
        <w:rPr>
          <w:rFonts w:eastAsia="SimSun"/>
          <w:spacing w:val="-2"/>
          <w:sz w:val="18"/>
          <w:szCs w:val="18"/>
          <w:lang w:val="en-GB"/>
        </w:rPr>
        <w:t xml:space="preserve"> 11 relevant studies </w:t>
      </w:r>
      <w:r w:rsidR="00F33A6D">
        <w:rPr>
          <w:rFonts w:eastAsia="SimSun"/>
          <w:spacing w:val="-2"/>
          <w:sz w:val="18"/>
          <w:szCs w:val="18"/>
          <w:lang w:val="en-GB"/>
        </w:rPr>
        <w:t>that were</w:t>
      </w:r>
      <w:r w:rsidRPr="001C208A">
        <w:rPr>
          <w:rFonts w:eastAsia="SimSun"/>
          <w:spacing w:val="-2"/>
          <w:sz w:val="18"/>
          <w:szCs w:val="18"/>
          <w:lang w:val="en-GB"/>
        </w:rPr>
        <w:t xml:space="preserve"> reviewed critically to identify the potential factors increas</w:t>
      </w:r>
      <w:r w:rsidR="00F04091">
        <w:rPr>
          <w:rFonts w:eastAsia="SimSun"/>
          <w:spacing w:val="-2"/>
          <w:sz w:val="18"/>
          <w:szCs w:val="18"/>
          <w:lang w:val="en-GB"/>
        </w:rPr>
        <w:t xml:space="preserve">ing </w:t>
      </w:r>
      <w:r w:rsidRPr="001C208A">
        <w:rPr>
          <w:rFonts w:eastAsia="SimSun"/>
          <w:spacing w:val="-2"/>
          <w:sz w:val="18"/>
          <w:szCs w:val="18"/>
          <w:lang w:val="en-GB"/>
        </w:rPr>
        <w:t xml:space="preserve">patient falls risk. </w:t>
      </w:r>
      <w:r w:rsidR="00F04091" w:rsidRPr="001C208A">
        <w:rPr>
          <w:rFonts w:eastAsia="SimSun"/>
          <w:spacing w:val="-2"/>
          <w:sz w:val="18"/>
          <w:szCs w:val="18"/>
          <w:lang w:val="en-GB"/>
        </w:rPr>
        <w:t>These studies</w:t>
      </w:r>
      <w:r w:rsidRPr="001C208A">
        <w:rPr>
          <w:rFonts w:eastAsia="SimSun"/>
          <w:spacing w:val="-2"/>
          <w:sz w:val="18"/>
          <w:szCs w:val="18"/>
          <w:lang w:val="en-GB"/>
        </w:rPr>
        <w:t xml:space="preserve"> published between 2013-2019</w:t>
      </w:r>
      <w:r w:rsidR="00F04091">
        <w:rPr>
          <w:rFonts w:eastAsia="SimSun"/>
          <w:spacing w:val="-2"/>
          <w:sz w:val="18"/>
          <w:szCs w:val="18"/>
          <w:lang w:val="en-GB"/>
        </w:rPr>
        <w:t xml:space="preserve"> were</w:t>
      </w:r>
      <w:r w:rsidRPr="001C208A">
        <w:rPr>
          <w:rFonts w:eastAsia="SimSun"/>
          <w:spacing w:val="-2"/>
          <w:sz w:val="18"/>
          <w:szCs w:val="18"/>
          <w:lang w:val="en-GB"/>
        </w:rPr>
        <w:t xml:space="preserve"> recruited from authentic databases like MEDLINE, PubMed, CINA</w:t>
      </w:r>
      <w:r w:rsidR="00D25DDE">
        <w:rPr>
          <w:rFonts w:eastAsia="SimSun"/>
          <w:spacing w:val="-2"/>
          <w:sz w:val="18"/>
          <w:szCs w:val="18"/>
          <w:lang w:val="en-GB"/>
        </w:rPr>
        <w:t>H</w:t>
      </w:r>
      <w:r w:rsidRPr="001C208A">
        <w:rPr>
          <w:rFonts w:eastAsia="SimSun"/>
          <w:spacing w:val="-2"/>
          <w:sz w:val="18"/>
          <w:szCs w:val="18"/>
          <w:lang w:val="en-GB"/>
        </w:rPr>
        <w:t>L, and</w:t>
      </w:r>
      <w:r w:rsidR="00F04091">
        <w:rPr>
          <w:rFonts w:eastAsia="SimSun"/>
          <w:spacing w:val="-2"/>
          <w:sz w:val="18"/>
          <w:szCs w:val="18"/>
          <w:lang w:val="en-GB"/>
        </w:rPr>
        <w:t xml:space="preserve"> </w:t>
      </w:r>
      <w:r w:rsidRPr="001C208A">
        <w:rPr>
          <w:rFonts w:eastAsia="SimSun"/>
          <w:spacing w:val="-2"/>
          <w:sz w:val="18"/>
          <w:szCs w:val="18"/>
        </w:rPr>
        <w:t>EBSCO</w:t>
      </w:r>
      <w:r w:rsidRPr="001C208A">
        <w:rPr>
          <w:rFonts w:eastAsia="SimSun"/>
          <w:spacing w:val="-2"/>
          <w:sz w:val="18"/>
          <w:szCs w:val="18"/>
          <w:lang w:val="en-GB"/>
        </w:rPr>
        <w:t>. The quality of the included studies was also appraised.</w:t>
      </w:r>
      <w:r w:rsidRPr="001C208A">
        <w:rPr>
          <w:rFonts w:eastAsia="SimSun"/>
          <w:b/>
          <w:bCs/>
          <w:color w:val="FF0000"/>
          <w:spacing w:val="-2"/>
          <w:sz w:val="18"/>
          <w:szCs w:val="18"/>
          <w:lang w:val="en-GB"/>
        </w:rPr>
        <w:t xml:space="preserve"> </w:t>
      </w:r>
    </w:p>
    <w:p w14:paraId="07C600AF" w14:textId="77777777" w:rsidR="001C208A" w:rsidRPr="001C208A" w:rsidRDefault="008D2D69" w:rsidP="001C208A">
      <w:pPr>
        <w:jc w:val="both"/>
        <w:rPr>
          <w:rFonts w:ascii="Arial" w:hAnsi="Arial" w:cs="Arial"/>
          <w:b/>
          <w:bCs/>
          <w:i/>
          <w:iCs/>
          <w:spacing w:val="-2"/>
          <w:sz w:val="18"/>
          <w:szCs w:val="18"/>
        </w:rPr>
      </w:pPr>
      <w:r w:rsidRPr="001C208A">
        <w:rPr>
          <w:rFonts w:asciiTheme="minorBidi" w:hAnsiTheme="minorBidi" w:cstheme="minorBidi"/>
          <w:b/>
          <w:bCs/>
          <w:i/>
          <w:iCs/>
          <w:spacing w:val="-2"/>
          <w:sz w:val="18"/>
          <w:szCs w:val="18"/>
        </w:rPr>
        <w:t>Results</w:t>
      </w:r>
      <w:r w:rsidRPr="001C208A">
        <w:rPr>
          <w:spacing w:val="-2"/>
          <w:sz w:val="20"/>
        </w:rPr>
        <w:t>:</w:t>
      </w:r>
      <w:r w:rsidRPr="001C208A">
        <w:rPr>
          <w:color w:val="FF0000"/>
          <w:spacing w:val="-2"/>
          <w:sz w:val="20"/>
        </w:rPr>
        <w:t xml:space="preserve"> </w:t>
      </w:r>
      <w:r w:rsidRPr="001C208A">
        <w:rPr>
          <w:spacing w:val="-2"/>
          <w:sz w:val="18"/>
          <w:szCs w:val="18"/>
          <w:lang w:val="en-GB"/>
        </w:rPr>
        <w:t>This review revealed different factors contribute to increased risk of falls among hospitalized patients like the age of patients, chronic disease, psychotropic and narcotic drugs, urologic conditions, limb amputation, increased use of anti-epileptics, and environmental factors.</w:t>
      </w:r>
    </w:p>
    <w:p w14:paraId="5214DBF7" w14:textId="77777777" w:rsidR="001E334D" w:rsidRPr="00F04091" w:rsidRDefault="008D2D69" w:rsidP="00F04091">
      <w:pPr>
        <w:jc w:val="both"/>
        <w:rPr>
          <w:spacing w:val="-2"/>
          <w:sz w:val="20"/>
          <w:lang w:val="en-GB"/>
        </w:rPr>
      </w:pPr>
      <w:r w:rsidRPr="001C208A">
        <w:rPr>
          <w:rFonts w:ascii="Arial" w:hAnsi="Arial" w:cs="Arial"/>
          <w:b/>
          <w:bCs/>
          <w:i/>
          <w:iCs/>
          <w:spacing w:val="-2"/>
          <w:sz w:val="18"/>
          <w:szCs w:val="18"/>
        </w:rPr>
        <w:t>Conclusion</w:t>
      </w:r>
      <w:r w:rsidRPr="001C208A">
        <w:rPr>
          <w:spacing w:val="-2"/>
          <w:sz w:val="20"/>
        </w:rPr>
        <w:t>:</w:t>
      </w:r>
      <w:r w:rsidRPr="001C208A">
        <w:rPr>
          <w:color w:val="FF0000"/>
          <w:spacing w:val="-2"/>
          <w:sz w:val="20"/>
        </w:rPr>
        <w:t xml:space="preserve"> </w:t>
      </w:r>
      <w:r w:rsidR="00F04091">
        <w:rPr>
          <w:spacing w:val="-2"/>
          <w:sz w:val="20"/>
        </w:rPr>
        <w:t>F</w:t>
      </w:r>
      <w:r w:rsidR="001C208A" w:rsidRPr="001C208A">
        <w:rPr>
          <w:spacing w:val="-2"/>
          <w:sz w:val="20"/>
        </w:rPr>
        <w:t>alls are attributable to both intrinsic and extrinsic factors during hospitalization. Identifying the significant factors leading to falling can help nurses and other healthcare staff</w:t>
      </w:r>
      <w:r w:rsidR="00F04091">
        <w:rPr>
          <w:spacing w:val="-2"/>
          <w:sz w:val="20"/>
        </w:rPr>
        <w:t xml:space="preserve"> to develop</w:t>
      </w:r>
      <w:r w:rsidR="001C208A" w:rsidRPr="001C208A">
        <w:rPr>
          <w:spacing w:val="-2"/>
          <w:sz w:val="20"/>
        </w:rPr>
        <w:t xml:space="preserve"> preventive strategies to alleviate these falls' physical, psychological, and social consequences. </w:t>
      </w:r>
    </w:p>
    <w:p w14:paraId="05477AE2" w14:textId="6FCD8EF7" w:rsidR="001C208A" w:rsidRPr="001C208A" w:rsidRDefault="008D2D69" w:rsidP="00F04091">
      <w:pPr>
        <w:spacing w:before="120"/>
        <w:jc w:val="both"/>
        <w:rPr>
          <w:rFonts w:eastAsia="SimSun"/>
          <w:iCs/>
          <w:spacing w:val="-2"/>
          <w:sz w:val="20"/>
          <w:shd w:val="clear" w:color="auto" w:fill="FFFFFF"/>
          <w:lang w:val="en-GB"/>
        </w:rPr>
      </w:pPr>
      <w:r w:rsidRPr="001C208A">
        <w:rPr>
          <w:rFonts w:ascii="Arial" w:eastAsia="SimSun" w:hAnsi="Arial" w:cs="Arial"/>
          <w:b/>
          <w:i/>
          <w:spacing w:val="-2"/>
          <w:sz w:val="20"/>
          <w:szCs w:val="20"/>
        </w:rPr>
        <w:t>Keywords</w:t>
      </w:r>
      <w:r w:rsidRPr="001C208A">
        <w:rPr>
          <w:rFonts w:eastAsia="SimSun"/>
          <w:b/>
          <w:i/>
          <w:spacing w:val="-2"/>
          <w:sz w:val="20"/>
        </w:rPr>
        <w:t>:</w:t>
      </w:r>
      <w:r w:rsidR="00875080" w:rsidRPr="001C208A">
        <w:rPr>
          <w:rFonts w:eastAsia="Calibri"/>
          <w:sz w:val="22"/>
          <w:szCs w:val="22"/>
        </w:rPr>
        <w:t xml:space="preserve"> </w:t>
      </w:r>
      <w:r w:rsidR="00F04091">
        <w:rPr>
          <w:rFonts w:eastAsia="SimSun"/>
          <w:iCs/>
          <w:spacing w:val="-2"/>
          <w:sz w:val="20"/>
          <w:shd w:val="clear" w:color="auto" w:fill="FFFFFF"/>
        </w:rPr>
        <w:t>R</w:t>
      </w:r>
      <w:r w:rsidRPr="001C208A">
        <w:rPr>
          <w:rFonts w:eastAsia="SimSun"/>
          <w:iCs/>
          <w:spacing w:val="-2"/>
          <w:sz w:val="20"/>
          <w:shd w:val="clear" w:color="auto" w:fill="FFFFFF"/>
        </w:rPr>
        <w:t xml:space="preserve">isk factors, falls, hospitalized </w:t>
      </w:r>
      <w:r w:rsidR="00F04091">
        <w:rPr>
          <w:rFonts w:eastAsia="SimSun"/>
          <w:iCs/>
          <w:spacing w:val="-2"/>
          <w:sz w:val="20"/>
          <w:shd w:val="clear" w:color="auto" w:fill="FFFFFF"/>
        </w:rPr>
        <w:t xml:space="preserve">adult </w:t>
      </w:r>
      <w:r w:rsidRPr="001C208A">
        <w:rPr>
          <w:rFonts w:eastAsia="SimSun"/>
          <w:iCs/>
          <w:spacing w:val="-2"/>
          <w:sz w:val="20"/>
          <w:shd w:val="clear" w:color="auto" w:fill="FFFFFF"/>
        </w:rPr>
        <w:t>patients</w:t>
      </w:r>
    </w:p>
    <w:p w14:paraId="2241F603" w14:textId="77777777" w:rsidR="00A77057" w:rsidRPr="001C208A" w:rsidRDefault="00A77057" w:rsidP="004A75EC">
      <w:pPr>
        <w:pStyle w:val="Default"/>
        <w:jc w:val="both"/>
        <w:rPr>
          <w:rFonts w:asciiTheme="majorBidi" w:hAnsiTheme="majorBidi" w:cstheme="majorBidi"/>
          <w:b/>
          <w:bCs/>
          <w:color w:val="FF0000"/>
          <w:sz w:val="18"/>
          <w:szCs w:val="18"/>
        </w:rPr>
        <w:sectPr w:rsidR="00A77057" w:rsidRPr="001C208A" w:rsidSect="0072141F">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567" w:footer="454" w:gutter="0"/>
          <w:pgBorders w:offsetFrom="page">
            <w:top w:val="nil"/>
            <w:left w:val="nil"/>
            <w:bottom w:val="nil"/>
            <w:right w:val="nil"/>
          </w:pgBorders>
          <w:pgNumType w:start="1"/>
          <w:cols w:space="720"/>
          <w:docGrid w:linePitch="360"/>
        </w:sectPr>
      </w:pPr>
    </w:p>
    <w:p w14:paraId="5787969F" w14:textId="77777777" w:rsidR="009D1018" w:rsidRPr="001C208A" w:rsidRDefault="008D2D69" w:rsidP="001A44FF">
      <w:pPr>
        <w:widowControl w:val="0"/>
        <w:autoSpaceDE w:val="0"/>
        <w:autoSpaceDN w:val="0"/>
        <w:spacing w:before="120" w:after="120"/>
        <w:jc w:val="both"/>
        <w:rPr>
          <w:rFonts w:asciiTheme="minorBidi" w:hAnsiTheme="minorBidi" w:cstheme="minorBidi"/>
          <w:b/>
          <w:bCs/>
          <w:sz w:val="20"/>
          <w:szCs w:val="20"/>
        </w:rPr>
      </w:pPr>
      <w:r>
        <w:rPr>
          <w:rStyle w:val="FootnoteReference"/>
          <w:rFonts w:asciiTheme="minorBidi" w:hAnsiTheme="minorBidi" w:cstheme="minorBidi"/>
          <w:b/>
          <w:bCs/>
          <w:sz w:val="20"/>
          <w:szCs w:val="20"/>
          <w:vertAlign w:val="baseline"/>
        </w:rPr>
        <w:footnoteReference w:id="1"/>
      </w:r>
      <w:r w:rsidR="006A4D97" w:rsidRPr="001C208A">
        <w:rPr>
          <w:rFonts w:asciiTheme="minorBidi" w:hAnsiTheme="minorBidi" w:cstheme="minorBidi"/>
          <w:b/>
          <w:bCs/>
          <w:sz w:val="20"/>
          <w:szCs w:val="20"/>
        </w:rPr>
        <w:t xml:space="preserve">. </w:t>
      </w:r>
      <w:r w:rsidR="00E340D3" w:rsidRPr="001C208A">
        <w:rPr>
          <w:rFonts w:asciiTheme="minorBidi" w:hAnsiTheme="minorBidi" w:cstheme="minorBidi"/>
          <w:b/>
          <w:bCs/>
          <w:sz w:val="20"/>
          <w:szCs w:val="20"/>
        </w:rPr>
        <w:t xml:space="preserve">Introduction </w:t>
      </w:r>
      <w:r w:rsidRPr="001C208A">
        <w:rPr>
          <w:rFonts w:asciiTheme="minorBidi" w:hAnsiTheme="minorBidi" w:cstheme="minorBidi"/>
          <w:b/>
          <w:bCs/>
          <w:spacing w:val="-3"/>
          <w:sz w:val="20"/>
          <w:szCs w:val="20"/>
        </w:rPr>
        <w:tab/>
      </w:r>
    </w:p>
    <w:p w14:paraId="07AA412F" w14:textId="77777777" w:rsidR="001C208A" w:rsidRPr="00777609" w:rsidRDefault="008D2D69" w:rsidP="00F04091">
      <w:pPr>
        <w:widowControl w:val="0"/>
        <w:autoSpaceDE w:val="0"/>
        <w:autoSpaceDN w:val="0"/>
        <w:adjustRightInd w:val="0"/>
        <w:ind w:firstLine="360"/>
        <w:jc w:val="both"/>
        <w:rPr>
          <w:rFonts w:asciiTheme="majorBidi" w:hAnsiTheme="majorBidi" w:cstheme="majorBidi"/>
          <w:i/>
          <w:sz w:val="20"/>
          <w:szCs w:val="20"/>
          <w:lang w:val="en-GB"/>
        </w:rPr>
      </w:pPr>
      <w:bookmarkStart w:id="3" w:name="_Hlk50553143"/>
      <w:r w:rsidRPr="001C208A">
        <w:rPr>
          <w:rFonts w:asciiTheme="majorBidi" w:hAnsiTheme="majorBidi" w:cstheme="majorBidi"/>
          <w:sz w:val="20"/>
          <w:szCs w:val="20"/>
          <w:lang w:val="en-GB"/>
        </w:rPr>
        <w:t>Falls are considered indicators of patient safety and quality of nursing care</w:t>
      </w:r>
      <w:r w:rsidR="00777609">
        <w:rPr>
          <w:rFonts w:asciiTheme="majorBidi" w:hAnsiTheme="majorBidi" w:cstheme="majorBidi"/>
          <w:sz w:val="20"/>
          <w:szCs w:val="20"/>
          <w:lang w:val="en-GB"/>
        </w:rPr>
        <w:t xml:space="preserve"> </w:t>
      </w:r>
      <w:r w:rsidRPr="00777609">
        <w:rPr>
          <w:rFonts w:asciiTheme="majorBidi" w:hAnsiTheme="majorBidi" w:cstheme="majorBidi"/>
          <w:i/>
          <w:sz w:val="20"/>
          <w:szCs w:val="20"/>
          <w:lang w:val="en-GB"/>
        </w:rPr>
        <w:t>(</w:t>
      </w:r>
      <w:r w:rsidRPr="00777609">
        <w:rPr>
          <w:rFonts w:asciiTheme="majorBidi" w:hAnsiTheme="majorBidi" w:cstheme="majorBidi"/>
          <w:i/>
          <w:sz w:val="20"/>
          <w:szCs w:val="20"/>
        </w:rPr>
        <w:t>Florence et al., 2018;</w:t>
      </w:r>
      <w:r w:rsidR="00F04091">
        <w:rPr>
          <w:rFonts w:asciiTheme="majorBidi" w:hAnsiTheme="majorBidi" w:cstheme="majorBidi"/>
          <w:i/>
          <w:sz w:val="20"/>
          <w:szCs w:val="20"/>
        </w:rPr>
        <w:t xml:space="preserve"> </w:t>
      </w:r>
      <w:r w:rsidRPr="00777609">
        <w:rPr>
          <w:rFonts w:asciiTheme="majorBidi" w:hAnsiTheme="majorBidi" w:cstheme="majorBidi"/>
          <w:i/>
          <w:sz w:val="20"/>
          <w:szCs w:val="20"/>
        </w:rPr>
        <w:t>Kistler et al., 2018;</w:t>
      </w:r>
      <w:r w:rsidR="00F04091">
        <w:rPr>
          <w:rFonts w:asciiTheme="majorBidi" w:hAnsiTheme="majorBidi" w:cstheme="majorBidi"/>
          <w:i/>
          <w:sz w:val="20"/>
          <w:szCs w:val="20"/>
        </w:rPr>
        <w:t xml:space="preserve"> </w:t>
      </w:r>
      <w:r w:rsidRPr="00777609">
        <w:rPr>
          <w:rFonts w:asciiTheme="majorBidi" w:hAnsiTheme="majorBidi" w:cstheme="majorBidi"/>
          <w:i/>
          <w:sz w:val="20"/>
          <w:szCs w:val="20"/>
          <w:lang w:val="en-AU"/>
        </w:rPr>
        <w:t>Swartzell et al., 2013)</w:t>
      </w:r>
      <w:r w:rsidRPr="001C208A">
        <w:rPr>
          <w:rFonts w:asciiTheme="majorBidi" w:hAnsiTheme="majorBidi" w:cstheme="majorBidi"/>
          <w:sz w:val="20"/>
          <w:szCs w:val="20"/>
          <w:lang w:val="en-GB"/>
        </w:rPr>
        <w:t xml:space="preserve">. However, inpatient fall is still one of the highest reported adverse events in all health care settings </w:t>
      </w:r>
      <w:r w:rsidRPr="00777609">
        <w:rPr>
          <w:rFonts w:asciiTheme="majorBidi" w:hAnsiTheme="majorBidi" w:cstheme="majorBidi"/>
          <w:i/>
          <w:sz w:val="20"/>
          <w:szCs w:val="20"/>
          <w:lang w:val="en-GB"/>
        </w:rPr>
        <w:t>(</w:t>
      </w:r>
      <w:r w:rsidRPr="00777609">
        <w:rPr>
          <w:rFonts w:asciiTheme="majorBidi" w:hAnsiTheme="majorBidi" w:cstheme="majorBidi"/>
          <w:i/>
          <w:sz w:val="20"/>
          <w:szCs w:val="20"/>
        </w:rPr>
        <w:t>Guillaume et al., 2016</w:t>
      </w:r>
      <w:r w:rsidRPr="00777609">
        <w:rPr>
          <w:rFonts w:asciiTheme="majorBidi" w:hAnsiTheme="majorBidi" w:cstheme="majorBidi"/>
          <w:i/>
          <w:sz w:val="20"/>
          <w:szCs w:val="20"/>
          <w:lang w:val="en-GB"/>
        </w:rPr>
        <w:t>).</w:t>
      </w:r>
      <w:r w:rsidR="00F04091">
        <w:rPr>
          <w:rFonts w:asciiTheme="majorBidi" w:hAnsiTheme="majorBidi" w:cstheme="majorBidi"/>
          <w:i/>
          <w:sz w:val="20"/>
          <w:szCs w:val="20"/>
          <w:lang w:val="en-GB"/>
        </w:rPr>
        <w:t xml:space="preserve"> </w:t>
      </w:r>
      <w:r w:rsidRPr="001C208A">
        <w:rPr>
          <w:rFonts w:asciiTheme="majorBidi" w:hAnsiTheme="majorBidi" w:cstheme="majorBidi"/>
          <w:sz w:val="20"/>
          <w:szCs w:val="20"/>
          <w:lang w:val="en-GB"/>
        </w:rPr>
        <w:t>A patient fall is an unintentional incident that may lead to severe injury. The fall of patients during hospitalization can negatively affect both the financial and clinical outcomes. Fall among hospitalized patients contributes to</w:t>
      </w:r>
      <w:r w:rsidR="00777609">
        <w:rPr>
          <w:rFonts w:asciiTheme="majorBidi" w:hAnsiTheme="majorBidi" w:cstheme="majorBidi"/>
          <w:sz w:val="20"/>
          <w:szCs w:val="20"/>
          <w:lang w:val="en-GB"/>
        </w:rPr>
        <w:t xml:space="preserve"> </w:t>
      </w:r>
      <w:r w:rsidRPr="001C208A">
        <w:rPr>
          <w:rFonts w:asciiTheme="majorBidi" w:hAnsiTheme="majorBidi" w:cstheme="majorBidi"/>
          <w:sz w:val="20"/>
          <w:szCs w:val="20"/>
          <w:lang w:val="en-GB"/>
        </w:rPr>
        <w:t>more extended hospital stays, increased healthcare costs, higher mortality, and morbidity rates</w:t>
      </w:r>
      <w:r w:rsidR="00777609">
        <w:rPr>
          <w:rFonts w:asciiTheme="majorBidi" w:hAnsiTheme="majorBidi" w:cstheme="majorBidi"/>
          <w:iCs/>
          <w:sz w:val="20"/>
          <w:szCs w:val="20"/>
          <w:lang w:val="en-GB"/>
        </w:rPr>
        <w:t xml:space="preserve"> </w:t>
      </w:r>
      <w:r w:rsidRPr="00777609">
        <w:rPr>
          <w:rFonts w:asciiTheme="majorBidi" w:hAnsiTheme="majorBidi" w:cstheme="majorBidi"/>
          <w:i/>
          <w:sz w:val="20"/>
          <w:szCs w:val="20"/>
          <w:lang w:val="en-GB"/>
        </w:rPr>
        <w:t>(</w:t>
      </w:r>
      <w:r w:rsidRPr="00777609">
        <w:rPr>
          <w:rFonts w:asciiTheme="majorBidi" w:hAnsiTheme="majorBidi" w:cstheme="majorBidi"/>
          <w:i/>
          <w:sz w:val="20"/>
          <w:szCs w:val="20"/>
        </w:rPr>
        <w:t>Burns et al., 2016;</w:t>
      </w:r>
      <w:r w:rsidR="00F04091">
        <w:rPr>
          <w:rFonts w:asciiTheme="majorBidi" w:hAnsiTheme="majorBidi" w:cstheme="majorBidi"/>
          <w:i/>
          <w:sz w:val="20"/>
          <w:szCs w:val="20"/>
        </w:rPr>
        <w:t xml:space="preserve"> </w:t>
      </w:r>
      <w:r w:rsidRPr="00777609">
        <w:rPr>
          <w:rFonts w:asciiTheme="majorBidi" w:hAnsiTheme="majorBidi" w:cstheme="majorBidi"/>
          <w:i/>
          <w:sz w:val="20"/>
          <w:szCs w:val="20"/>
        </w:rPr>
        <w:t>Florence et al., 2018</w:t>
      </w:r>
      <w:r w:rsidRPr="00777609">
        <w:rPr>
          <w:rFonts w:asciiTheme="majorBidi" w:hAnsiTheme="majorBidi" w:cstheme="majorBidi"/>
          <w:i/>
          <w:sz w:val="20"/>
          <w:szCs w:val="20"/>
          <w:lang w:val="en-GB"/>
        </w:rPr>
        <w:t>).</w:t>
      </w:r>
    </w:p>
    <w:p w14:paraId="29935F5F" w14:textId="77777777" w:rsidR="001C208A" w:rsidRPr="001C208A" w:rsidRDefault="008D2D69" w:rsidP="00F04091">
      <w:pPr>
        <w:widowControl w:val="0"/>
        <w:autoSpaceDE w:val="0"/>
        <w:autoSpaceDN w:val="0"/>
        <w:adjustRightInd w:val="0"/>
        <w:ind w:firstLine="360"/>
        <w:jc w:val="both"/>
        <w:rPr>
          <w:rFonts w:asciiTheme="majorBidi" w:hAnsiTheme="majorBidi" w:cstheme="majorBidi"/>
          <w:sz w:val="20"/>
          <w:szCs w:val="20"/>
          <w:lang w:val="en-GB"/>
        </w:rPr>
      </w:pPr>
      <w:r w:rsidRPr="001C208A">
        <w:rPr>
          <w:rFonts w:asciiTheme="majorBidi" w:hAnsiTheme="majorBidi" w:cstheme="majorBidi"/>
          <w:sz w:val="20"/>
          <w:szCs w:val="20"/>
          <w:lang w:val="en-GB"/>
        </w:rPr>
        <w:t>Fall frequency varies between 1and 13 falls for every 1,000 patients each day</w:t>
      </w:r>
      <w:r w:rsidRPr="001C208A">
        <w:rPr>
          <w:rFonts w:asciiTheme="majorBidi" w:hAnsiTheme="majorBidi" w:cstheme="majorBidi"/>
          <w:sz w:val="20"/>
          <w:szCs w:val="20"/>
        </w:rPr>
        <w:t xml:space="preserve"> </w:t>
      </w:r>
      <w:r w:rsidRPr="00777609">
        <w:rPr>
          <w:rFonts w:asciiTheme="majorBidi" w:hAnsiTheme="majorBidi" w:cstheme="majorBidi"/>
          <w:i/>
          <w:iCs/>
          <w:sz w:val="20"/>
          <w:szCs w:val="20"/>
        </w:rPr>
        <w:t>(Severo et al., 2018)</w:t>
      </w:r>
      <w:r w:rsidRPr="00777609">
        <w:rPr>
          <w:rFonts w:asciiTheme="majorBidi" w:hAnsiTheme="majorBidi" w:cstheme="majorBidi"/>
          <w:i/>
          <w:iCs/>
          <w:sz w:val="20"/>
          <w:szCs w:val="20"/>
          <w:lang w:val="en-GB"/>
        </w:rPr>
        <w:t>.</w:t>
      </w:r>
      <w:r w:rsidRPr="001C208A">
        <w:rPr>
          <w:rFonts w:asciiTheme="majorBidi" w:hAnsiTheme="majorBidi" w:cstheme="majorBidi"/>
          <w:sz w:val="20"/>
          <w:szCs w:val="20"/>
          <w:lang w:val="en-GB"/>
        </w:rPr>
        <w:t xml:space="preserve"> According to a recent study by </w:t>
      </w:r>
      <w:r w:rsidRPr="00777609">
        <w:rPr>
          <w:rFonts w:asciiTheme="majorBidi" w:hAnsiTheme="majorBidi" w:cstheme="majorBidi"/>
          <w:i/>
          <w:iCs/>
          <w:sz w:val="20"/>
          <w:szCs w:val="20"/>
        </w:rPr>
        <w:t>Cigolle et al. (2015),</w:t>
      </w:r>
      <w:r w:rsidRPr="001C208A">
        <w:rPr>
          <w:rFonts w:asciiTheme="majorBidi" w:hAnsiTheme="majorBidi" w:cstheme="majorBidi"/>
          <w:sz w:val="20"/>
          <w:szCs w:val="20"/>
        </w:rPr>
        <w:t xml:space="preserve"> the prevalence of inpatient falls in America in 2010 increased to 36.3% from 28.2%. Further, England and Wales reported 283,438 fall events between 2008 and 2009, while in the Netherlands, the admissions due to falls rose to 141.2 per 10,000 individuals in 2008 from 87.7 per 10,000 individuals in 1981 </w:t>
      </w:r>
      <w:r w:rsidRPr="00777609">
        <w:rPr>
          <w:rFonts w:asciiTheme="majorBidi" w:hAnsiTheme="majorBidi" w:cstheme="majorBidi"/>
          <w:i/>
          <w:iCs/>
          <w:sz w:val="20"/>
          <w:szCs w:val="20"/>
        </w:rPr>
        <w:t>(Severo et al., 2018).</w:t>
      </w:r>
      <w:r w:rsidRPr="001C208A">
        <w:rPr>
          <w:rFonts w:asciiTheme="majorBidi" w:hAnsiTheme="majorBidi" w:cstheme="majorBidi"/>
          <w:sz w:val="20"/>
          <w:szCs w:val="20"/>
        </w:rPr>
        <w:t xml:space="preserve"> Moreover, an Austrian study conducted on 3,648 hospitalized patients found out that 38.5% of these patients </w:t>
      </w:r>
      <w:r w:rsidRPr="001C208A">
        <w:rPr>
          <w:rFonts w:asciiTheme="majorBidi" w:hAnsiTheme="majorBidi" w:cstheme="majorBidi"/>
          <w:sz w:val="20"/>
          <w:szCs w:val="20"/>
        </w:rPr>
        <w:t xml:space="preserve">suffered fall-related injuries. Almost similar findings were established in Switzerland, where the prevalence rates were found to be at 34.7% </w:t>
      </w:r>
      <w:r w:rsidRPr="00777609">
        <w:rPr>
          <w:rFonts w:asciiTheme="majorBidi" w:hAnsiTheme="majorBidi" w:cstheme="majorBidi"/>
          <w:i/>
          <w:iCs/>
          <w:sz w:val="20"/>
          <w:szCs w:val="20"/>
        </w:rPr>
        <w:t>(Severo et al., 2018).</w:t>
      </w:r>
    </w:p>
    <w:bookmarkEnd w:id="3"/>
    <w:p w14:paraId="15BE9B4D" w14:textId="77777777" w:rsidR="00920764" w:rsidRPr="00606D1B" w:rsidRDefault="008D2D69" w:rsidP="00920764">
      <w:pPr>
        <w:widowControl w:val="0"/>
        <w:autoSpaceDE w:val="0"/>
        <w:autoSpaceDN w:val="0"/>
        <w:adjustRightInd w:val="0"/>
        <w:ind w:firstLine="360"/>
        <w:jc w:val="both"/>
        <w:rPr>
          <w:rFonts w:asciiTheme="majorBidi" w:hAnsiTheme="majorBidi" w:cstheme="majorBidi"/>
          <w:i/>
          <w:iCs/>
          <w:color w:val="000000" w:themeColor="text1"/>
          <w:sz w:val="20"/>
          <w:szCs w:val="20"/>
          <w:lang w:val="en-AU"/>
        </w:rPr>
      </w:pPr>
      <w:r w:rsidRPr="00606D1B">
        <w:rPr>
          <w:rFonts w:asciiTheme="majorBidi" w:hAnsiTheme="majorBidi" w:cstheme="majorBidi"/>
          <w:iCs/>
          <w:color w:val="000000" w:themeColor="text1"/>
          <w:sz w:val="20"/>
          <w:szCs w:val="20"/>
          <w:lang w:val="en-GB"/>
        </w:rPr>
        <w:t xml:space="preserve">Risk factors </w:t>
      </w:r>
      <w:r w:rsidRPr="00606D1B">
        <w:rPr>
          <w:rFonts w:asciiTheme="majorBidi" w:hAnsiTheme="majorBidi" w:cstheme="majorBidi"/>
          <w:iCs/>
          <w:color w:val="000000" w:themeColor="text1"/>
          <w:sz w:val="20"/>
          <w:szCs w:val="20"/>
        </w:rPr>
        <w:t xml:space="preserve">for falls </w:t>
      </w:r>
      <w:r w:rsidRPr="00606D1B">
        <w:rPr>
          <w:rFonts w:asciiTheme="majorBidi" w:hAnsiTheme="majorBidi" w:cstheme="majorBidi"/>
          <w:iCs/>
          <w:color w:val="000000" w:themeColor="text1"/>
          <w:sz w:val="20"/>
          <w:szCs w:val="20"/>
          <w:lang w:val="en-GB"/>
        </w:rPr>
        <w:t>can be intrinsic</w:t>
      </w:r>
      <w:r w:rsidR="00F04091" w:rsidRPr="00606D1B">
        <w:rPr>
          <w:rFonts w:asciiTheme="majorBidi" w:hAnsiTheme="majorBidi" w:cstheme="majorBidi"/>
          <w:iCs/>
          <w:color w:val="000000" w:themeColor="text1"/>
          <w:sz w:val="20"/>
          <w:szCs w:val="20"/>
          <w:lang w:val="en-GB"/>
        </w:rPr>
        <w:t xml:space="preserve"> </w:t>
      </w:r>
      <w:r w:rsidRPr="00606D1B">
        <w:rPr>
          <w:rFonts w:asciiTheme="majorBidi" w:hAnsiTheme="majorBidi" w:cstheme="majorBidi"/>
          <w:iCs/>
          <w:color w:val="000000" w:themeColor="text1"/>
          <w:sz w:val="20"/>
          <w:szCs w:val="20"/>
          <w:lang w:val="en-GB"/>
        </w:rPr>
        <w:t>or</w:t>
      </w:r>
      <w:r w:rsidR="00F04091" w:rsidRPr="00606D1B">
        <w:rPr>
          <w:rFonts w:asciiTheme="majorBidi" w:hAnsiTheme="majorBidi" w:cstheme="majorBidi"/>
          <w:iCs/>
          <w:color w:val="000000" w:themeColor="text1"/>
          <w:sz w:val="20"/>
          <w:szCs w:val="20"/>
          <w:lang w:val="en-GB"/>
        </w:rPr>
        <w:t xml:space="preserve"> </w:t>
      </w:r>
      <w:r w:rsidRPr="00606D1B">
        <w:rPr>
          <w:rFonts w:asciiTheme="majorBidi" w:hAnsiTheme="majorBidi" w:cstheme="majorBidi"/>
          <w:iCs/>
          <w:color w:val="000000" w:themeColor="text1"/>
          <w:sz w:val="20"/>
          <w:szCs w:val="20"/>
          <w:lang w:val="en-GB"/>
        </w:rPr>
        <w:t>extrinsic</w:t>
      </w:r>
      <w:bookmarkStart w:id="4" w:name="_Hlk50553269"/>
      <w:r w:rsidRPr="00606D1B">
        <w:rPr>
          <w:rFonts w:asciiTheme="majorBidi" w:hAnsiTheme="majorBidi" w:cstheme="majorBidi"/>
          <w:color w:val="000000" w:themeColor="text1"/>
          <w:sz w:val="20"/>
          <w:szCs w:val="20"/>
          <w:lang w:val="en-GB"/>
        </w:rPr>
        <w:t xml:space="preserve">. For instance, the intrinsic factors for in-hospital falls among adults include dizziness, agitation, muscle weakness, unstable gait, confusion, and hypotension </w:t>
      </w:r>
      <w:r w:rsidRPr="00606D1B">
        <w:rPr>
          <w:rFonts w:asciiTheme="majorBidi" w:hAnsiTheme="majorBidi" w:cstheme="majorBidi"/>
          <w:i/>
          <w:color w:val="000000" w:themeColor="text1"/>
          <w:sz w:val="20"/>
          <w:szCs w:val="20"/>
          <w:lang w:val="en-GB"/>
        </w:rPr>
        <w:t xml:space="preserve">(Guillaume et al., 2016). </w:t>
      </w:r>
      <w:r w:rsidRPr="00606D1B">
        <w:rPr>
          <w:rFonts w:asciiTheme="majorBidi" w:hAnsiTheme="majorBidi" w:cstheme="majorBidi"/>
          <w:iCs/>
          <w:color w:val="000000" w:themeColor="text1"/>
          <w:sz w:val="20"/>
          <w:szCs w:val="20"/>
          <w:lang w:val="en-GB"/>
        </w:rPr>
        <w:t>Extrinsic factors include environmental factors where the patients stay, any hazards from the slippery floor, unfunctional equipment, and poor lighting. These factors may lead patients to fall</w:t>
      </w:r>
      <w:r w:rsidRPr="00606D1B">
        <w:rPr>
          <w:rFonts w:asciiTheme="majorBidi" w:hAnsiTheme="majorBidi" w:cstheme="majorBidi"/>
          <w:iCs/>
          <w:color w:val="000000" w:themeColor="text1"/>
          <w:sz w:val="20"/>
          <w:szCs w:val="20"/>
        </w:rPr>
        <w:t xml:space="preserve"> </w:t>
      </w:r>
      <w:r w:rsidRPr="00606D1B">
        <w:rPr>
          <w:rFonts w:asciiTheme="majorBidi" w:hAnsiTheme="majorBidi" w:cstheme="majorBidi"/>
          <w:i/>
          <w:iCs/>
          <w:color w:val="000000" w:themeColor="text1"/>
          <w:sz w:val="20"/>
          <w:szCs w:val="20"/>
        </w:rPr>
        <w:t>(Basic &amp; Hartwell, 2015; Silva et al., 2019).</w:t>
      </w:r>
    </w:p>
    <w:p w14:paraId="4C58A001" w14:textId="77777777" w:rsidR="001C208A" w:rsidRPr="00777609" w:rsidRDefault="008D2D69" w:rsidP="00920764">
      <w:pPr>
        <w:widowControl w:val="0"/>
        <w:autoSpaceDE w:val="0"/>
        <w:autoSpaceDN w:val="0"/>
        <w:adjustRightInd w:val="0"/>
        <w:ind w:firstLine="360"/>
        <w:jc w:val="both"/>
        <w:rPr>
          <w:rFonts w:asciiTheme="majorBidi" w:hAnsiTheme="majorBidi" w:cstheme="majorBidi"/>
          <w:i/>
          <w:sz w:val="20"/>
          <w:szCs w:val="20"/>
          <w:lang w:val="en-AU"/>
        </w:rPr>
      </w:pPr>
      <w:r w:rsidRPr="001C208A">
        <w:rPr>
          <w:rFonts w:asciiTheme="majorBidi" w:hAnsiTheme="majorBidi" w:cstheme="majorBidi"/>
          <w:sz w:val="20"/>
          <w:szCs w:val="20"/>
          <w:lang w:val="en-GB"/>
        </w:rPr>
        <w:t>Inpatient falls in older age patients are common and can lead to severe complications, including fractures, injuries, brain injuries, immobility, and the fear of falling again</w:t>
      </w:r>
      <w:r w:rsidR="00777609">
        <w:rPr>
          <w:rFonts w:asciiTheme="majorBidi" w:hAnsiTheme="majorBidi" w:cstheme="majorBidi"/>
          <w:sz w:val="20"/>
          <w:szCs w:val="20"/>
          <w:lang w:val="en-GB"/>
        </w:rPr>
        <w:t xml:space="preserve"> </w:t>
      </w:r>
      <w:r w:rsidRPr="00777609">
        <w:rPr>
          <w:rFonts w:asciiTheme="majorBidi" w:hAnsiTheme="majorBidi" w:cstheme="majorBidi"/>
          <w:i/>
          <w:sz w:val="20"/>
          <w:szCs w:val="20"/>
          <w:lang w:val="en-GB"/>
        </w:rPr>
        <w:t>(</w:t>
      </w:r>
      <w:r w:rsidRPr="00777609">
        <w:rPr>
          <w:rFonts w:asciiTheme="majorBidi" w:hAnsiTheme="majorBidi" w:cstheme="majorBidi"/>
          <w:i/>
          <w:sz w:val="20"/>
          <w:szCs w:val="20"/>
        </w:rPr>
        <w:t>Kistler et al., 2018).</w:t>
      </w:r>
      <w:r w:rsidR="00F04091">
        <w:rPr>
          <w:rFonts w:asciiTheme="majorBidi" w:hAnsiTheme="majorBidi" w:cstheme="majorBidi"/>
          <w:i/>
          <w:sz w:val="20"/>
          <w:szCs w:val="20"/>
        </w:rPr>
        <w:t xml:space="preserve"> </w:t>
      </w:r>
      <w:r w:rsidRPr="001C208A">
        <w:rPr>
          <w:rFonts w:asciiTheme="majorBidi" w:hAnsiTheme="majorBidi" w:cstheme="majorBidi"/>
          <w:sz w:val="20"/>
          <w:szCs w:val="20"/>
          <w:lang w:val="en-GB"/>
        </w:rPr>
        <w:t>The incidence of in-hospital fall of adult patients is associated with several factors. The physiological</w:t>
      </w:r>
      <w:r w:rsidR="00777609">
        <w:rPr>
          <w:rFonts w:asciiTheme="majorBidi" w:hAnsiTheme="majorBidi" w:cstheme="majorBidi"/>
          <w:sz w:val="20"/>
          <w:szCs w:val="20"/>
          <w:lang w:val="en-GB"/>
        </w:rPr>
        <w:t xml:space="preserve"> </w:t>
      </w:r>
      <w:r w:rsidRPr="001C208A">
        <w:rPr>
          <w:rFonts w:asciiTheme="majorBidi" w:hAnsiTheme="majorBidi" w:cstheme="majorBidi"/>
          <w:sz w:val="20"/>
          <w:szCs w:val="20"/>
          <w:lang w:val="en-GB"/>
        </w:rPr>
        <w:t xml:space="preserve">change due to senescence, increased number of chronic diseases, and the consequences of using various medications are among influencing factors contributed to in-hospital fall </w:t>
      </w:r>
      <w:r w:rsidRPr="00777609">
        <w:rPr>
          <w:rFonts w:asciiTheme="majorBidi" w:hAnsiTheme="majorBidi" w:cstheme="majorBidi"/>
          <w:i/>
          <w:sz w:val="20"/>
          <w:szCs w:val="20"/>
          <w:lang w:val="en-GB"/>
        </w:rPr>
        <w:t>(</w:t>
      </w:r>
      <w:r w:rsidRPr="00777609">
        <w:rPr>
          <w:rFonts w:asciiTheme="majorBidi" w:hAnsiTheme="majorBidi" w:cstheme="majorBidi"/>
          <w:i/>
          <w:sz w:val="20"/>
          <w:szCs w:val="20"/>
        </w:rPr>
        <w:t>Silva et al., 2019</w:t>
      </w:r>
      <w:r w:rsidRPr="00777609">
        <w:rPr>
          <w:rFonts w:asciiTheme="majorBidi" w:hAnsiTheme="majorBidi" w:cstheme="majorBidi"/>
          <w:i/>
          <w:sz w:val="20"/>
          <w:szCs w:val="20"/>
          <w:lang w:val="en-GB"/>
        </w:rPr>
        <w:t>).</w:t>
      </w:r>
    </w:p>
    <w:bookmarkStart w:id="5" w:name="_Hlk50553399"/>
    <w:bookmarkStart w:id="6" w:name="_Hlk50553585"/>
    <w:bookmarkEnd w:id="4"/>
    <w:p w14:paraId="7EFF27B1" w14:textId="77777777" w:rsidR="001C208A" w:rsidRPr="00777609" w:rsidRDefault="008D2D69" w:rsidP="00F04091">
      <w:pPr>
        <w:widowControl w:val="0"/>
        <w:autoSpaceDE w:val="0"/>
        <w:autoSpaceDN w:val="0"/>
        <w:adjustRightInd w:val="0"/>
        <w:ind w:firstLine="360"/>
        <w:jc w:val="both"/>
        <w:rPr>
          <w:rFonts w:asciiTheme="majorBidi" w:hAnsiTheme="majorBidi" w:cstheme="majorBidi"/>
          <w:i/>
          <w:iCs/>
          <w:sz w:val="20"/>
          <w:szCs w:val="20"/>
          <w:lang w:val="en-GB"/>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59264" behindDoc="0" locked="0" layoutInCell="1" allowOverlap="1" wp14:anchorId="133D6739" wp14:editId="273713F3">
                <wp:simplePos x="0" y="0"/>
                <wp:positionH relativeFrom="column">
                  <wp:posOffset>-201930</wp:posOffset>
                </wp:positionH>
                <wp:positionV relativeFrom="paragraph">
                  <wp:posOffset>993597</wp:posOffset>
                </wp:positionV>
                <wp:extent cx="451485" cy="2241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148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68A63"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79</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33D6739" id="_x0000_t202" coordsize="21600,21600" o:spt="202" path="m,l,21600r21600,l21600,xe">
                <v:stroke joinstyle="miter"/>
                <v:path gradientshapeok="t" o:connecttype="rect"/>
              </v:shapetype>
              <v:shape id="Text Box 11" o:spid="_x0000_s1026" type="#_x0000_t202" style="position:absolute;left:0;text-align:left;margin-left:-15.9pt;margin-top:78.25pt;width:35.5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" filled="f" stroked="f" strokeweight=".5pt">
                <v:textbox>
                  <w:txbxContent>
                    <w:p w14:paraId="3D368A63"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79</w:t>
                      </w:r>
                    </w:p>
                  </w:txbxContent>
                </v:textbox>
              </v:shape>
            </w:pict>
          </mc:Fallback>
        </mc:AlternateContent>
      </w:r>
      <w:r w:rsidR="001C208A" w:rsidRPr="001C208A">
        <w:rPr>
          <w:rFonts w:asciiTheme="majorBidi" w:hAnsiTheme="majorBidi" w:cstheme="majorBidi"/>
          <w:sz w:val="20"/>
          <w:szCs w:val="20"/>
          <w:lang w:val="en-GB"/>
        </w:rPr>
        <w:t xml:space="preserve">In-hospital patient falls are a particular concern of about 20-30% of the hospital's entire reported incident </w:t>
      </w:r>
      <w:r w:rsidR="001C208A" w:rsidRPr="00777609">
        <w:rPr>
          <w:rFonts w:asciiTheme="majorBidi" w:hAnsiTheme="majorBidi" w:cstheme="majorBidi"/>
          <w:i/>
          <w:sz w:val="20"/>
          <w:szCs w:val="20"/>
          <w:lang w:val="en-GB"/>
        </w:rPr>
        <w:t>(</w:t>
      </w:r>
      <w:r w:rsidR="001C208A" w:rsidRPr="00777609">
        <w:rPr>
          <w:rFonts w:asciiTheme="majorBidi" w:hAnsiTheme="majorBidi" w:cstheme="majorBidi"/>
          <w:i/>
          <w:sz w:val="20"/>
          <w:szCs w:val="20"/>
        </w:rPr>
        <w:t xml:space="preserve">Kobayashi </w:t>
      </w:r>
      <w:r w:rsidR="001C208A" w:rsidRPr="00777609">
        <w:rPr>
          <w:rFonts w:asciiTheme="majorBidi" w:hAnsiTheme="majorBidi" w:cstheme="majorBidi"/>
          <w:i/>
          <w:sz w:val="20"/>
          <w:szCs w:val="20"/>
        </w:rPr>
        <w:lastRenderedPageBreak/>
        <w:t>et al., 2018</w:t>
      </w:r>
      <w:r w:rsidR="001C208A" w:rsidRPr="00777609">
        <w:rPr>
          <w:rFonts w:asciiTheme="majorBidi" w:hAnsiTheme="majorBidi" w:cstheme="majorBidi"/>
          <w:i/>
          <w:sz w:val="20"/>
          <w:szCs w:val="20"/>
          <w:lang w:val="en-GB"/>
        </w:rPr>
        <w:t>).</w:t>
      </w:r>
      <w:r w:rsidR="00432781">
        <w:rPr>
          <w:rFonts w:asciiTheme="majorBidi" w:hAnsiTheme="majorBidi" w:cstheme="majorBidi"/>
          <w:i/>
          <w:sz w:val="20"/>
          <w:szCs w:val="20"/>
          <w:lang w:val="en-GB"/>
        </w:rPr>
        <w:t xml:space="preserve"> </w:t>
      </w:r>
      <w:r w:rsidR="001C208A" w:rsidRPr="001C208A">
        <w:rPr>
          <w:rFonts w:asciiTheme="majorBidi" w:hAnsiTheme="majorBidi" w:cstheme="majorBidi"/>
          <w:sz w:val="20"/>
          <w:szCs w:val="20"/>
          <w:lang w:val="en-GB"/>
        </w:rPr>
        <w:t>Few studies identified the incidence of falls in a developing nation</w:t>
      </w:r>
      <w:r w:rsidR="00777609">
        <w:rPr>
          <w:rFonts w:asciiTheme="majorBidi" w:hAnsiTheme="majorBidi" w:cstheme="majorBidi"/>
          <w:iCs/>
          <w:sz w:val="20"/>
          <w:szCs w:val="20"/>
          <w:lang w:val="en-GB"/>
        </w:rPr>
        <w:t xml:space="preserve"> </w:t>
      </w:r>
      <w:r w:rsidR="001C208A" w:rsidRPr="00777609">
        <w:rPr>
          <w:rFonts w:asciiTheme="majorBidi" w:hAnsiTheme="majorBidi" w:cstheme="majorBidi"/>
          <w:i/>
          <w:sz w:val="20"/>
          <w:szCs w:val="20"/>
          <w:lang w:val="en-GB"/>
        </w:rPr>
        <w:t>(Williams et al., 2015;</w:t>
      </w:r>
      <w:r w:rsidR="00432781">
        <w:rPr>
          <w:rFonts w:asciiTheme="majorBidi" w:hAnsiTheme="majorBidi" w:cstheme="majorBidi"/>
          <w:i/>
          <w:sz w:val="20"/>
          <w:szCs w:val="20"/>
          <w:lang w:val="en-GB"/>
        </w:rPr>
        <w:t xml:space="preserve"> </w:t>
      </w:r>
      <w:r w:rsidR="001C208A" w:rsidRPr="00777609">
        <w:rPr>
          <w:rFonts w:asciiTheme="majorBidi" w:hAnsiTheme="majorBidi" w:cstheme="majorBidi"/>
          <w:i/>
          <w:sz w:val="20"/>
          <w:szCs w:val="20"/>
          <w:lang w:val="en-GB"/>
        </w:rPr>
        <w:t>Hestekin et al., 2013).</w:t>
      </w:r>
      <w:r w:rsidR="001C208A" w:rsidRPr="001C208A">
        <w:rPr>
          <w:rFonts w:asciiTheme="majorBidi" w:hAnsiTheme="majorBidi" w:cstheme="majorBidi"/>
          <w:iCs/>
          <w:sz w:val="20"/>
          <w:szCs w:val="20"/>
          <w:lang w:val="en-GB"/>
        </w:rPr>
        <w:t xml:space="preserve"> </w:t>
      </w:r>
      <w:r w:rsidR="001C208A" w:rsidRPr="001C208A">
        <w:rPr>
          <w:rFonts w:asciiTheme="majorBidi" w:hAnsiTheme="majorBidi" w:cstheme="majorBidi"/>
          <w:sz w:val="20"/>
          <w:szCs w:val="20"/>
          <w:lang w:val="en-GB"/>
        </w:rPr>
        <w:t xml:space="preserve">The previous study conducted in Saudi Arabia was revealed that 2.4% of the reported incident was sustained inpatient fall, of which 70.4% of these cases occurred at the medical ward, and 29.6% of them were observed at the surgical </w:t>
      </w:r>
      <w:r w:rsidR="001C208A" w:rsidRPr="002D32C6">
        <w:rPr>
          <w:rFonts w:asciiTheme="majorBidi" w:hAnsiTheme="majorBidi" w:cstheme="majorBidi"/>
          <w:sz w:val="20"/>
          <w:szCs w:val="20"/>
          <w:lang w:val="en-GB"/>
        </w:rPr>
        <w:t>ward</w:t>
      </w:r>
      <w:r w:rsidR="00777609" w:rsidRPr="002D32C6">
        <w:rPr>
          <w:rFonts w:asciiTheme="majorBidi" w:hAnsiTheme="majorBidi" w:cstheme="majorBidi"/>
          <w:sz w:val="20"/>
          <w:szCs w:val="20"/>
          <w:lang w:val="en-GB"/>
        </w:rPr>
        <w:t xml:space="preserve"> </w:t>
      </w:r>
      <w:r w:rsidR="001C208A" w:rsidRPr="00777609">
        <w:rPr>
          <w:rFonts w:asciiTheme="majorBidi" w:hAnsiTheme="majorBidi" w:cstheme="majorBidi"/>
          <w:i/>
          <w:iCs/>
          <w:sz w:val="20"/>
          <w:szCs w:val="20"/>
          <w:lang w:val="en-GB"/>
        </w:rPr>
        <w:t>(</w:t>
      </w:r>
      <w:r w:rsidR="001C208A" w:rsidRPr="00777609">
        <w:rPr>
          <w:rFonts w:asciiTheme="majorBidi" w:hAnsiTheme="majorBidi" w:cstheme="majorBidi"/>
          <w:i/>
          <w:iCs/>
          <w:sz w:val="20"/>
          <w:szCs w:val="20"/>
        </w:rPr>
        <w:t>Al Jhdali et al., 2012</w:t>
      </w:r>
      <w:r w:rsidR="001C208A" w:rsidRPr="00777609">
        <w:rPr>
          <w:rFonts w:asciiTheme="majorBidi" w:hAnsiTheme="majorBidi" w:cstheme="majorBidi"/>
          <w:i/>
          <w:iCs/>
          <w:sz w:val="20"/>
          <w:szCs w:val="20"/>
          <w:lang w:val="en-GB"/>
        </w:rPr>
        <w:t>).</w:t>
      </w:r>
    </w:p>
    <w:p w14:paraId="1DA2AFA2" w14:textId="77777777" w:rsidR="001C208A" w:rsidRPr="001C208A" w:rsidRDefault="008D2D69" w:rsidP="00F04091">
      <w:pPr>
        <w:widowControl w:val="0"/>
        <w:autoSpaceDE w:val="0"/>
        <w:autoSpaceDN w:val="0"/>
        <w:adjustRightInd w:val="0"/>
        <w:ind w:firstLine="360"/>
        <w:jc w:val="both"/>
        <w:rPr>
          <w:rFonts w:asciiTheme="majorBidi" w:hAnsiTheme="majorBidi" w:cstheme="majorBidi"/>
          <w:sz w:val="20"/>
          <w:szCs w:val="20"/>
        </w:rPr>
      </w:pPr>
      <w:r w:rsidRPr="001C208A">
        <w:rPr>
          <w:rFonts w:asciiTheme="majorBidi" w:hAnsiTheme="majorBidi" w:cstheme="majorBidi"/>
          <w:sz w:val="20"/>
          <w:szCs w:val="20"/>
          <w:lang w:val="en-GB"/>
        </w:rPr>
        <w:t xml:space="preserve">The fall's contributing factors were the number of medications each day, assistive devices usage, and inactive lifestyle </w:t>
      </w:r>
      <w:bookmarkStart w:id="7" w:name="_Hlk51959201"/>
      <w:r w:rsidRPr="002D32C6">
        <w:rPr>
          <w:rFonts w:asciiTheme="majorBidi" w:hAnsiTheme="majorBidi" w:cstheme="majorBidi"/>
          <w:i/>
          <w:sz w:val="20"/>
          <w:szCs w:val="20"/>
          <w:lang w:val="en-GB"/>
        </w:rPr>
        <w:t>(</w:t>
      </w:r>
      <w:r w:rsidRPr="002D32C6">
        <w:rPr>
          <w:rFonts w:asciiTheme="majorBidi" w:hAnsiTheme="majorBidi" w:cstheme="majorBidi"/>
          <w:i/>
          <w:sz w:val="20"/>
          <w:szCs w:val="20"/>
        </w:rPr>
        <w:t>Al Saif et al., 2012</w:t>
      </w:r>
      <w:r w:rsidRPr="002D32C6">
        <w:rPr>
          <w:rFonts w:asciiTheme="majorBidi" w:hAnsiTheme="majorBidi" w:cstheme="majorBidi"/>
          <w:i/>
          <w:sz w:val="20"/>
          <w:szCs w:val="20"/>
          <w:lang w:val="en-GB"/>
        </w:rPr>
        <w:t>)</w:t>
      </w:r>
      <w:bookmarkEnd w:id="7"/>
      <w:r w:rsidRPr="002D32C6">
        <w:rPr>
          <w:rFonts w:asciiTheme="majorBidi" w:hAnsiTheme="majorBidi" w:cstheme="majorBidi"/>
          <w:i/>
          <w:sz w:val="20"/>
          <w:szCs w:val="20"/>
          <w:lang w:val="en-GB"/>
        </w:rPr>
        <w:t>.</w:t>
      </w:r>
      <w:r w:rsidRPr="001C208A">
        <w:rPr>
          <w:rFonts w:asciiTheme="majorBidi" w:hAnsiTheme="majorBidi" w:cstheme="majorBidi"/>
          <w:sz w:val="20"/>
          <w:szCs w:val="20"/>
          <w:lang w:val="en-GB"/>
        </w:rPr>
        <w:t xml:space="preserve"> However, most of the studies focused on older adults, and still, there is a paucity of evidence about risk factors associated with in-hospital falls among adult patients.  </w:t>
      </w:r>
    </w:p>
    <w:bookmarkEnd w:id="5"/>
    <w:p w14:paraId="053896EC" w14:textId="77777777" w:rsidR="001C208A" w:rsidRPr="001C208A" w:rsidRDefault="008D2D69" w:rsidP="00F04091">
      <w:pPr>
        <w:widowControl w:val="0"/>
        <w:autoSpaceDE w:val="0"/>
        <w:autoSpaceDN w:val="0"/>
        <w:adjustRightInd w:val="0"/>
        <w:ind w:firstLine="360"/>
        <w:jc w:val="both"/>
        <w:rPr>
          <w:rFonts w:asciiTheme="majorBidi" w:hAnsiTheme="majorBidi" w:cstheme="majorBidi"/>
          <w:sz w:val="20"/>
          <w:szCs w:val="20"/>
          <w:lang w:val="en-GB"/>
        </w:rPr>
      </w:pPr>
      <w:r w:rsidRPr="001C208A">
        <w:rPr>
          <w:rFonts w:asciiTheme="majorBidi" w:hAnsiTheme="majorBidi" w:cstheme="majorBidi"/>
          <w:sz w:val="20"/>
          <w:szCs w:val="20"/>
          <w:lang w:val="en-GB"/>
        </w:rPr>
        <w:t xml:space="preserve">A study conducted by </w:t>
      </w:r>
      <w:r w:rsidRPr="004F7075">
        <w:rPr>
          <w:rFonts w:asciiTheme="majorBidi" w:hAnsiTheme="majorBidi" w:cstheme="majorBidi"/>
          <w:i/>
          <w:iCs/>
          <w:color w:val="000000" w:themeColor="text1"/>
          <w:sz w:val="20"/>
          <w:szCs w:val="20"/>
          <w:lang w:val="en-GB"/>
        </w:rPr>
        <w:t>Aranda</w:t>
      </w:r>
      <w:r w:rsidR="004F7075" w:rsidRPr="004F7075">
        <w:rPr>
          <w:rFonts w:asciiTheme="majorBidi" w:hAnsiTheme="majorBidi" w:cstheme="majorBidi"/>
          <w:i/>
          <w:iCs/>
          <w:color w:val="000000" w:themeColor="text1"/>
          <w:sz w:val="20"/>
          <w:szCs w:val="20"/>
          <w:lang w:val="en-GB"/>
        </w:rPr>
        <w:t>-Gallardo</w:t>
      </w:r>
      <w:r w:rsidRPr="004F7075">
        <w:rPr>
          <w:rFonts w:asciiTheme="majorBidi" w:hAnsiTheme="majorBidi" w:cstheme="majorBidi"/>
          <w:i/>
          <w:iCs/>
          <w:color w:val="000000" w:themeColor="text1"/>
          <w:sz w:val="20"/>
          <w:szCs w:val="20"/>
          <w:lang w:val="en-GB"/>
        </w:rPr>
        <w:t xml:space="preserve"> et al. (2013</w:t>
      </w:r>
      <w:r w:rsidR="004F7075" w:rsidRPr="004F7075">
        <w:rPr>
          <w:rFonts w:asciiTheme="majorBidi" w:hAnsiTheme="majorBidi" w:cstheme="majorBidi"/>
          <w:i/>
          <w:iCs/>
          <w:color w:val="000000" w:themeColor="text1"/>
          <w:sz w:val="20"/>
          <w:szCs w:val="20"/>
          <w:lang w:val="en-GB"/>
        </w:rPr>
        <w:t>b</w:t>
      </w:r>
      <w:r w:rsidRPr="004F7075">
        <w:rPr>
          <w:rFonts w:asciiTheme="majorBidi" w:hAnsiTheme="majorBidi" w:cstheme="majorBidi"/>
          <w:i/>
          <w:iCs/>
          <w:color w:val="000000" w:themeColor="text1"/>
          <w:sz w:val="20"/>
          <w:szCs w:val="20"/>
          <w:lang w:val="en-GB"/>
        </w:rPr>
        <w:t>)</w:t>
      </w:r>
      <w:r w:rsidRPr="004F7075">
        <w:rPr>
          <w:rFonts w:asciiTheme="majorBidi" w:hAnsiTheme="majorBidi" w:cstheme="majorBidi"/>
          <w:color w:val="000000" w:themeColor="text1"/>
          <w:sz w:val="20"/>
          <w:szCs w:val="20"/>
          <w:lang w:val="en-GB"/>
        </w:rPr>
        <w:t xml:space="preserve"> </w:t>
      </w:r>
      <w:r w:rsidRPr="001C208A">
        <w:rPr>
          <w:rFonts w:asciiTheme="majorBidi" w:hAnsiTheme="majorBidi" w:cstheme="majorBidi"/>
          <w:sz w:val="20"/>
          <w:szCs w:val="20"/>
          <w:lang w:val="en-GB"/>
        </w:rPr>
        <w:t>indicated that falls are a serious challenge among the hospitalized patients characterized by a reduction in quality and duration of life. For instance, it is estimated that more than 84% of all the fatal events among hospitalized patients have been significantly related to falls.</w:t>
      </w:r>
    </w:p>
    <w:p w14:paraId="670290A2" w14:textId="77777777" w:rsidR="001C208A" w:rsidRPr="004F7075" w:rsidRDefault="008D2D69" w:rsidP="00432781">
      <w:pPr>
        <w:widowControl w:val="0"/>
        <w:autoSpaceDE w:val="0"/>
        <w:autoSpaceDN w:val="0"/>
        <w:adjustRightInd w:val="0"/>
        <w:ind w:firstLine="360"/>
        <w:jc w:val="both"/>
        <w:rPr>
          <w:rFonts w:asciiTheme="majorBidi" w:hAnsiTheme="majorBidi" w:cstheme="majorBidi"/>
          <w:color w:val="000000" w:themeColor="text1"/>
          <w:sz w:val="20"/>
          <w:szCs w:val="20"/>
        </w:rPr>
      </w:pPr>
      <w:r w:rsidRPr="001C208A">
        <w:rPr>
          <w:rFonts w:asciiTheme="majorBidi" w:hAnsiTheme="majorBidi" w:cstheme="majorBidi"/>
          <w:sz w:val="20"/>
          <w:szCs w:val="20"/>
        </w:rPr>
        <w:t>Research suggests that even though many assessment instruments have often been developed to identify hospitalized patients at the risk of falling, their generalizability has often been limited. Only a few of them have been tested in settings beyond where they were developed.</w:t>
      </w:r>
      <w:r w:rsidR="00432781">
        <w:rPr>
          <w:rFonts w:asciiTheme="majorBidi" w:hAnsiTheme="majorBidi" w:cstheme="majorBidi"/>
          <w:sz w:val="20"/>
          <w:szCs w:val="20"/>
        </w:rPr>
        <w:t xml:space="preserve"> </w:t>
      </w:r>
      <w:r w:rsidRPr="001C208A">
        <w:rPr>
          <w:rFonts w:asciiTheme="majorBidi" w:hAnsiTheme="majorBidi" w:cstheme="majorBidi"/>
          <w:sz w:val="20"/>
          <w:szCs w:val="20"/>
          <w:lang w:val="en-GB"/>
        </w:rPr>
        <w:t xml:space="preserve">Various instruments have been developed to carry out a risk assessment. For example, the STRATIFY scale is the best tool for assessing the risk of falls among hospitalized </w:t>
      </w:r>
      <w:r w:rsidR="00432781" w:rsidRPr="001C208A">
        <w:rPr>
          <w:rFonts w:asciiTheme="majorBidi" w:hAnsiTheme="majorBidi" w:cstheme="majorBidi"/>
          <w:sz w:val="20"/>
          <w:szCs w:val="20"/>
          <w:lang w:val="en-GB"/>
        </w:rPr>
        <w:t>acutely ill</w:t>
      </w:r>
      <w:r w:rsidRPr="001C208A">
        <w:rPr>
          <w:rFonts w:asciiTheme="majorBidi" w:hAnsiTheme="majorBidi" w:cstheme="majorBidi"/>
          <w:sz w:val="20"/>
          <w:szCs w:val="20"/>
          <w:lang w:val="en-GB"/>
        </w:rPr>
        <w:t xml:space="preserve"> adult patients </w:t>
      </w:r>
      <w:r w:rsidRPr="004F7075">
        <w:rPr>
          <w:rFonts w:asciiTheme="majorBidi" w:hAnsiTheme="majorBidi" w:cstheme="majorBidi"/>
          <w:i/>
          <w:iCs/>
          <w:color w:val="000000" w:themeColor="text1"/>
          <w:sz w:val="20"/>
          <w:szCs w:val="20"/>
          <w:lang w:val="en-GB"/>
        </w:rPr>
        <w:t>(</w:t>
      </w:r>
      <w:r w:rsidR="004F7075" w:rsidRPr="004F7075">
        <w:rPr>
          <w:rFonts w:asciiTheme="majorBidi" w:hAnsiTheme="majorBidi" w:cstheme="majorBidi"/>
          <w:i/>
          <w:iCs/>
          <w:color w:val="000000" w:themeColor="text1"/>
          <w:sz w:val="20"/>
          <w:szCs w:val="20"/>
          <w:lang w:val="en-GB"/>
        </w:rPr>
        <w:t xml:space="preserve">Aranda-Gallardo </w:t>
      </w:r>
      <w:r w:rsidRPr="004F7075">
        <w:rPr>
          <w:rFonts w:asciiTheme="majorBidi" w:hAnsiTheme="majorBidi" w:cstheme="majorBidi"/>
          <w:i/>
          <w:iCs/>
          <w:color w:val="000000" w:themeColor="text1"/>
          <w:sz w:val="20"/>
          <w:szCs w:val="20"/>
          <w:lang w:val="en-GB"/>
        </w:rPr>
        <w:t>et al., 2013</w:t>
      </w:r>
      <w:r w:rsidR="004F7075" w:rsidRPr="004F7075">
        <w:rPr>
          <w:rFonts w:asciiTheme="majorBidi" w:hAnsiTheme="majorBidi" w:cstheme="majorBidi"/>
          <w:i/>
          <w:iCs/>
          <w:color w:val="000000" w:themeColor="text1"/>
          <w:sz w:val="20"/>
          <w:szCs w:val="20"/>
          <w:lang w:val="en-GB"/>
        </w:rPr>
        <w:t>a</w:t>
      </w:r>
      <w:r w:rsidRPr="004F7075">
        <w:rPr>
          <w:rFonts w:asciiTheme="majorBidi" w:hAnsiTheme="majorBidi" w:cstheme="majorBidi"/>
          <w:i/>
          <w:iCs/>
          <w:color w:val="000000" w:themeColor="text1"/>
          <w:sz w:val="20"/>
          <w:szCs w:val="20"/>
          <w:lang w:val="en-GB"/>
        </w:rPr>
        <w:t>).</w:t>
      </w:r>
    </w:p>
    <w:p w14:paraId="687379D4" w14:textId="77777777" w:rsidR="001C208A" w:rsidRPr="001C208A" w:rsidRDefault="008D2D69" w:rsidP="00F04091">
      <w:pPr>
        <w:widowControl w:val="0"/>
        <w:autoSpaceDE w:val="0"/>
        <w:autoSpaceDN w:val="0"/>
        <w:adjustRightInd w:val="0"/>
        <w:ind w:firstLine="360"/>
        <w:jc w:val="both"/>
        <w:rPr>
          <w:rFonts w:asciiTheme="majorBidi" w:hAnsiTheme="majorBidi" w:cstheme="majorBidi"/>
          <w:bCs/>
          <w:sz w:val="20"/>
          <w:szCs w:val="20"/>
          <w:lang w:val="en-GB"/>
        </w:rPr>
      </w:pPr>
      <w:r w:rsidRPr="004F7075">
        <w:rPr>
          <w:rFonts w:asciiTheme="majorBidi" w:hAnsiTheme="majorBidi" w:cstheme="majorBidi"/>
          <w:bCs/>
          <w:color w:val="000000" w:themeColor="text1"/>
          <w:sz w:val="20"/>
          <w:szCs w:val="20"/>
          <w:lang w:val="en-GB"/>
        </w:rPr>
        <w:t>This review findings can add to the</w:t>
      </w:r>
      <w:r w:rsidRPr="001C208A">
        <w:rPr>
          <w:rFonts w:asciiTheme="majorBidi" w:hAnsiTheme="majorBidi" w:cstheme="majorBidi"/>
          <w:bCs/>
          <w:sz w:val="20"/>
          <w:szCs w:val="20"/>
          <w:lang w:val="en-GB"/>
        </w:rPr>
        <w:t xml:space="preserve"> body of literature and contribute to the increasing knowledge about patient safety issues regarding risk factors of falls among hospitalized adult patients. Every healthcare provider must recognize </w:t>
      </w:r>
      <w:r w:rsidR="00432781">
        <w:rPr>
          <w:rFonts w:asciiTheme="majorBidi" w:hAnsiTheme="majorBidi" w:cstheme="majorBidi"/>
          <w:bCs/>
          <w:sz w:val="20"/>
          <w:szCs w:val="20"/>
          <w:lang w:val="en-GB"/>
        </w:rPr>
        <w:t>all</w:t>
      </w:r>
      <w:r w:rsidRPr="001C208A">
        <w:rPr>
          <w:rFonts w:asciiTheme="majorBidi" w:hAnsiTheme="majorBidi" w:cstheme="majorBidi"/>
          <w:bCs/>
          <w:sz w:val="20"/>
          <w:szCs w:val="20"/>
          <w:lang w:val="en-GB"/>
        </w:rPr>
        <w:t xml:space="preserve"> factors that increase the falls risk amongst patients to increase patient safety and improve care quality.</w:t>
      </w:r>
      <w:r w:rsidR="00432781">
        <w:rPr>
          <w:rFonts w:asciiTheme="majorBidi" w:hAnsiTheme="majorBidi" w:cstheme="majorBidi"/>
          <w:bCs/>
          <w:sz w:val="20"/>
          <w:szCs w:val="20"/>
          <w:lang w:val="en-GB"/>
        </w:rPr>
        <w:t xml:space="preserve"> </w:t>
      </w:r>
      <w:r w:rsidRPr="001C208A">
        <w:rPr>
          <w:rFonts w:asciiTheme="majorBidi" w:hAnsiTheme="majorBidi" w:cstheme="majorBidi"/>
          <w:sz w:val="20"/>
          <w:szCs w:val="20"/>
        </w:rPr>
        <w:t>The current review findings could improve fall prevention strategies, which should be built on accurately identifying</w:t>
      </w:r>
      <w:r w:rsidR="002D32C6">
        <w:rPr>
          <w:rFonts w:asciiTheme="majorBidi" w:hAnsiTheme="majorBidi" w:cstheme="majorBidi"/>
          <w:sz w:val="20"/>
          <w:szCs w:val="20"/>
        </w:rPr>
        <w:t xml:space="preserve"> </w:t>
      </w:r>
      <w:r w:rsidRPr="001C208A">
        <w:rPr>
          <w:rFonts w:asciiTheme="majorBidi" w:hAnsiTheme="majorBidi" w:cstheme="majorBidi"/>
          <w:sz w:val="20"/>
          <w:szCs w:val="20"/>
        </w:rPr>
        <w:t>and assessing risk factors of falls.</w:t>
      </w:r>
    </w:p>
    <w:bookmarkEnd w:id="6"/>
    <w:p w14:paraId="3115B832" w14:textId="77777777" w:rsidR="00E340D3" w:rsidRPr="001C208A" w:rsidRDefault="008D2D69" w:rsidP="00536183">
      <w:pPr>
        <w:widowControl w:val="0"/>
        <w:autoSpaceDE w:val="0"/>
        <w:autoSpaceDN w:val="0"/>
        <w:spacing w:before="120" w:after="120"/>
        <w:ind w:left="-709" w:firstLine="709"/>
        <w:jc w:val="both"/>
        <w:rPr>
          <w:rFonts w:asciiTheme="minorBidi" w:hAnsiTheme="minorBidi" w:cstheme="minorBidi"/>
          <w:b/>
          <w:bCs/>
          <w:sz w:val="20"/>
          <w:szCs w:val="20"/>
          <w:lang w:eastAsia="ar-EG" w:bidi="ar-EG"/>
        </w:rPr>
      </w:pPr>
      <w:r w:rsidRPr="001C208A">
        <w:rPr>
          <w:rFonts w:asciiTheme="minorBidi" w:hAnsiTheme="minorBidi" w:cstheme="minorBidi"/>
          <w:b/>
          <w:bCs/>
          <w:sz w:val="20"/>
          <w:szCs w:val="20"/>
          <w:lang w:eastAsia="ar-EG" w:bidi="ar-EG"/>
        </w:rPr>
        <w:t>3.</w:t>
      </w:r>
      <w:r w:rsidR="007B4E55" w:rsidRPr="001C208A">
        <w:rPr>
          <w:rFonts w:asciiTheme="minorBidi" w:hAnsiTheme="minorBidi" w:cstheme="minorBidi"/>
          <w:b/>
          <w:bCs/>
          <w:sz w:val="20"/>
          <w:szCs w:val="20"/>
          <w:lang w:eastAsia="ar-EG" w:bidi="ar-EG"/>
        </w:rPr>
        <w:t xml:space="preserve"> </w:t>
      </w:r>
      <w:r w:rsidR="0048576D" w:rsidRPr="001C208A">
        <w:rPr>
          <w:rFonts w:asciiTheme="minorBidi" w:hAnsiTheme="minorBidi" w:cstheme="minorBidi"/>
          <w:b/>
          <w:bCs/>
          <w:sz w:val="20"/>
          <w:szCs w:val="20"/>
          <w:lang w:eastAsia="ar-EG" w:bidi="ar-EG"/>
        </w:rPr>
        <w:t>A</w:t>
      </w:r>
      <w:r w:rsidR="00536183" w:rsidRPr="001C208A">
        <w:rPr>
          <w:rFonts w:asciiTheme="minorBidi" w:hAnsiTheme="minorBidi" w:cstheme="minorBidi"/>
          <w:b/>
          <w:bCs/>
          <w:sz w:val="20"/>
          <w:szCs w:val="20"/>
          <w:lang w:eastAsia="ar-EG" w:bidi="ar-EG"/>
        </w:rPr>
        <w:t>im of the study</w:t>
      </w:r>
    </w:p>
    <w:p w14:paraId="29482B82" w14:textId="77777777" w:rsidR="001C208A" w:rsidRPr="001C208A" w:rsidRDefault="008D2D69" w:rsidP="00432781">
      <w:pPr>
        <w:tabs>
          <w:tab w:val="right" w:pos="8306"/>
        </w:tabs>
        <w:ind w:firstLine="360"/>
        <w:jc w:val="both"/>
        <w:rPr>
          <w:rFonts w:asciiTheme="majorBidi" w:hAnsiTheme="majorBidi" w:cstheme="majorBidi"/>
          <w:sz w:val="20"/>
          <w:szCs w:val="20"/>
        </w:rPr>
      </w:pPr>
      <w:bookmarkStart w:id="8" w:name="_Hlk46738676"/>
      <w:r w:rsidRPr="001C208A">
        <w:rPr>
          <w:rFonts w:asciiTheme="majorBidi" w:hAnsiTheme="majorBidi" w:cstheme="majorBidi"/>
          <w:sz w:val="20"/>
          <w:szCs w:val="20"/>
        </w:rPr>
        <w:t>This review aims to identify and analyze the risk factors of falls</w:t>
      </w:r>
      <w:r w:rsidR="002D32C6">
        <w:rPr>
          <w:rFonts w:asciiTheme="majorBidi" w:hAnsiTheme="majorBidi" w:cstheme="majorBidi"/>
          <w:sz w:val="20"/>
          <w:szCs w:val="20"/>
        </w:rPr>
        <w:t xml:space="preserve"> </w:t>
      </w:r>
      <w:r w:rsidRPr="001C208A">
        <w:rPr>
          <w:rFonts w:asciiTheme="majorBidi" w:hAnsiTheme="majorBidi" w:cstheme="majorBidi"/>
          <w:sz w:val="20"/>
          <w:szCs w:val="20"/>
        </w:rPr>
        <w:t>among hospitalized adult patients</w:t>
      </w:r>
      <w:r w:rsidR="002D32C6">
        <w:rPr>
          <w:rFonts w:asciiTheme="majorBidi" w:hAnsiTheme="majorBidi" w:cstheme="majorBidi"/>
          <w:sz w:val="20"/>
          <w:szCs w:val="20"/>
        </w:rPr>
        <w:t xml:space="preserve"> </w:t>
      </w:r>
      <w:r w:rsidRPr="001C208A">
        <w:rPr>
          <w:rFonts w:asciiTheme="majorBidi" w:hAnsiTheme="majorBidi" w:cstheme="majorBidi"/>
          <w:sz w:val="20"/>
          <w:szCs w:val="20"/>
        </w:rPr>
        <w:t>in the relevant research findings.</w:t>
      </w:r>
    </w:p>
    <w:bookmarkEnd w:id="8"/>
    <w:p w14:paraId="50B9EFCB" w14:textId="77777777" w:rsidR="00107B2C" w:rsidRPr="009C089F" w:rsidRDefault="008D2D69" w:rsidP="00AC0E13">
      <w:pPr>
        <w:tabs>
          <w:tab w:val="right" w:pos="8306"/>
        </w:tabs>
        <w:spacing w:before="120" w:after="120"/>
        <w:jc w:val="both"/>
        <w:rPr>
          <w:rFonts w:asciiTheme="minorBidi" w:hAnsiTheme="minorBidi" w:cstheme="minorBidi"/>
          <w:b/>
          <w:bCs/>
          <w:sz w:val="20"/>
          <w:szCs w:val="20"/>
          <w:lang w:eastAsia="ar-EG" w:bidi="ar-EG"/>
        </w:rPr>
      </w:pPr>
      <w:r w:rsidRPr="009C089F">
        <w:rPr>
          <w:rFonts w:asciiTheme="minorBidi" w:hAnsiTheme="minorBidi" w:cstheme="minorBidi"/>
          <w:b/>
          <w:bCs/>
          <w:sz w:val="20"/>
          <w:szCs w:val="20"/>
        </w:rPr>
        <w:t>4.Subjects &amp; Methods</w:t>
      </w:r>
    </w:p>
    <w:p w14:paraId="08312939" w14:textId="77777777" w:rsidR="009C089F" w:rsidRPr="009C089F" w:rsidRDefault="008D2D69" w:rsidP="009C089F">
      <w:pPr>
        <w:widowControl w:val="0"/>
        <w:autoSpaceDE w:val="0"/>
        <w:autoSpaceDN w:val="0"/>
        <w:spacing w:before="120" w:after="120"/>
        <w:rPr>
          <w:rFonts w:asciiTheme="minorBidi" w:hAnsiTheme="minorBidi" w:cstheme="minorBidi"/>
          <w:b/>
          <w:sz w:val="20"/>
          <w:szCs w:val="20"/>
          <w:lang w:eastAsia="ar-EG" w:bidi="ar-EG"/>
        </w:rPr>
      </w:pPr>
      <w:r w:rsidRPr="009C089F">
        <w:rPr>
          <w:rFonts w:asciiTheme="minorBidi" w:hAnsiTheme="minorBidi" w:cstheme="minorBidi"/>
          <w:b/>
          <w:bCs/>
          <w:sz w:val="20"/>
          <w:szCs w:val="20"/>
          <w:lang w:eastAsia="ar-EG" w:bidi="ar-EG"/>
        </w:rPr>
        <w:t xml:space="preserve">4.1. </w:t>
      </w:r>
      <w:r w:rsidRPr="009C089F">
        <w:rPr>
          <w:rFonts w:asciiTheme="minorBidi" w:hAnsiTheme="minorBidi" w:cstheme="minorBidi"/>
          <w:b/>
          <w:i/>
          <w:iCs/>
          <w:sz w:val="20"/>
          <w:szCs w:val="20"/>
          <w:lang w:eastAsia="ar-EG" w:bidi="ar-EG"/>
        </w:rPr>
        <w:t>Search Strategy</w:t>
      </w:r>
    </w:p>
    <w:p w14:paraId="61072774" w14:textId="3BCC5610" w:rsidR="009C089F" w:rsidRPr="009C089F" w:rsidRDefault="002B2D77" w:rsidP="00432781">
      <w:pPr>
        <w:widowControl w:val="0"/>
        <w:autoSpaceDE w:val="0"/>
        <w:autoSpaceDN w:val="0"/>
        <w:adjustRightInd w:val="0"/>
        <w:ind w:firstLine="360"/>
        <w:jc w:val="both"/>
        <w:rPr>
          <w:rFonts w:asciiTheme="majorBidi" w:hAnsiTheme="majorBidi" w:cstheme="majorBidi"/>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1312" behindDoc="0" locked="0" layoutInCell="1" allowOverlap="1" wp14:anchorId="650921AC" wp14:editId="1BB40A57">
                <wp:simplePos x="0" y="0"/>
                <wp:positionH relativeFrom="column">
                  <wp:posOffset>3068955</wp:posOffset>
                </wp:positionH>
                <wp:positionV relativeFrom="paragraph">
                  <wp:posOffset>2067483</wp:posOffset>
                </wp:positionV>
                <wp:extent cx="451945" cy="22415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EB445"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80</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0921AC" id="Text Box 2" o:spid="_x0000_s1027" type="#_x0000_t202" style="position:absolute;left:0;text-align:left;margin-left:241.65pt;margin-top:162.8pt;width:35.6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" filled="f" stroked="f" strokeweight=".5pt">
                <v:textbox>
                  <w:txbxContent>
                    <w:p w14:paraId="57EEB445"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80</w:t>
                      </w:r>
                    </w:p>
                  </w:txbxContent>
                </v:textbox>
              </v:shape>
            </w:pict>
          </mc:Fallback>
        </mc:AlternateContent>
      </w:r>
      <w:r w:rsidR="008D2D69" w:rsidRPr="009C089F">
        <w:rPr>
          <w:rFonts w:asciiTheme="majorBidi" w:hAnsiTheme="majorBidi" w:cstheme="majorBidi"/>
          <w:sz w:val="20"/>
          <w:szCs w:val="20"/>
        </w:rPr>
        <w:t xml:space="preserve">The search strategy allows the researcher to gather the relevant research material that fulfills the research topic </w:t>
      </w:r>
      <w:r w:rsidR="008D2D69" w:rsidRPr="002D32C6">
        <w:rPr>
          <w:rFonts w:asciiTheme="majorBidi" w:hAnsiTheme="majorBidi" w:cstheme="majorBidi"/>
          <w:i/>
          <w:sz w:val="20"/>
          <w:szCs w:val="20"/>
        </w:rPr>
        <w:t>(Pagatpatan &amp; Arevalo, 2016).</w:t>
      </w:r>
      <w:r w:rsidR="008D2D69" w:rsidRPr="009C089F">
        <w:rPr>
          <w:rFonts w:asciiTheme="majorBidi" w:hAnsiTheme="majorBidi" w:cstheme="majorBidi"/>
          <w:sz w:val="20"/>
          <w:szCs w:val="20"/>
        </w:rPr>
        <w:t xml:space="preserve"> It also facilitates systematically reviewing the relevant literature.  The searched databases to find relevant literature include </w:t>
      </w:r>
      <w:bookmarkStart w:id="9" w:name="_Hlk46739753"/>
      <w:r w:rsidR="008D2D69" w:rsidRPr="009C089F">
        <w:rPr>
          <w:rFonts w:asciiTheme="majorBidi" w:hAnsiTheme="majorBidi" w:cstheme="majorBidi"/>
          <w:sz w:val="20"/>
          <w:szCs w:val="20"/>
        </w:rPr>
        <w:t>EBSCO</w:t>
      </w:r>
      <w:bookmarkEnd w:id="9"/>
      <w:r w:rsidR="008D2D69" w:rsidRPr="009C089F">
        <w:rPr>
          <w:rFonts w:asciiTheme="majorBidi" w:hAnsiTheme="majorBidi" w:cstheme="majorBidi"/>
          <w:sz w:val="20"/>
          <w:szCs w:val="20"/>
        </w:rPr>
        <w:t>, PubMed, MEDLINE, and CINAHL.</w:t>
      </w:r>
      <w:r w:rsidR="00432781">
        <w:rPr>
          <w:rFonts w:asciiTheme="majorBidi" w:hAnsiTheme="majorBidi" w:cstheme="majorBidi"/>
          <w:sz w:val="20"/>
          <w:szCs w:val="20"/>
        </w:rPr>
        <w:t xml:space="preserve"> </w:t>
      </w:r>
      <w:r w:rsidR="008D2D69" w:rsidRPr="002D32C6">
        <w:rPr>
          <w:rFonts w:asciiTheme="majorBidi" w:hAnsiTheme="majorBidi" w:cstheme="majorBidi"/>
          <w:i/>
          <w:sz w:val="20"/>
          <w:szCs w:val="20"/>
        </w:rPr>
        <w:t>Grove</w:t>
      </w:r>
      <w:r w:rsidR="00432781">
        <w:rPr>
          <w:rFonts w:asciiTheme="majorBidi" w:hAnsiTheme="majorBidi" w:cstheme="majorBidi"/>
          <w:i/>
          <w:sz w:val="20"/>
          <w:szCs w:val="20"/>
        </w:rPr>
        <w:t xml:space="preserve"> and</w:t>
      </w:r>
      <w:r w:rsidR="008D2D69" w:rsidRPr="002D32C6">
        <w:rPr>
          <w:rFonts w:asciiTheme="majorBidi" w:hAnsiTheme="majorBidi" w:cstheme="majorBidi"/>
          <w:i/>
          <w:sz w:val="20"/>
          <w:szCs w:val="20"/>
        </w:rPr>
        <w:t xml:space="preserve"> Gray (2018)</w:t>
      </w:r>
      <w:r w:rsidR="008D2D69" w:rsidRPr="009C089F">
        <w:rPr>
          <w:rFonts w:asciiTheme="majorBidi" w:hAnsiTheme="majorBidi" w:cstheme="majorBidi"/>
          <w:sz w:val="20"/>
          <w:szCs w:val="20"/>
        </w:rPr>
        <w:t xml:space="preserve"> emphasize the benefits of using appropriate keywords (search terms) to help researchers to find the relevant studies. Thus, the keywords of </w:t>
      </w:r>
      <w:bookmarkStart w:id="10" w:name="_Hlk46739808"/>
      <w:r w:rsidR="008D2D69" w:rsidRPr="009C089F">
        <w:rPr>
          <w:rFonts w:asciiTheme="majorBidi" w:hAnsiTheme="majorBidi" w:cstheme="majorBidi"/>
          <w:sz w:val="20"/>
          <w:szCs w:val="20"/>
        </w:rPr>
        <w:t>“risk”, “risk factor”, “fall,” “acute care”, “hospitalized”, “inpatient” and “admitted”</w:t>
      </w:r>
      <w:bookmarkEnd w:id="10"/>
      <w:r w:rsidR="008D2D69" w:rsidRPr="009C089F">
        <w:rPr>
          <w:rFonts w:asciiTheme="majorBidi" w:hAnsiTheme="majorBidi" w:cstheme="majorBidi"/>
          <w:sz w:val="20"/>
          <w:szCs w:val="20"/>
        </w:rPr>
        <w:t xml:space="preserve"> were used in searching. Furthermore, Boolean operators like 'AND,' 'OR' and 'NOT' were used to obtain </w:t>
      </w:r>
      <w:r w:rsidR="008D2D69" w:rsidRPr="009C089F">
        <w:rPr>
          <w:rFonts w:asciiTheme="majorBidi" w:hAnsiTheme="majorBidi" w:cstheme="majorBidi"/>
          <w:sz w:val="20"/>
          <w:szCs w:val="20"/>
        </w:rPr>
        <w:t xml:space="preserve">more focused results </w:t>
      </w:r>
      <w:r w:rsidR="008D2D69" w:rsidRPr="002D32C6">
        <w:rPr>
          <w:rFonts w:asciiTheme="majorBidi" w:hAnsiTheme="majorBidi" w:cstheme="majorBidi"/>
          <w:i/>
          <w:sz w:val="20"/>
          <w:szCs w:val="20"/>
        </w:rPr>
        <w:t>(Barker &amp; Barker, 2013).</w:t>
      </w:r>
      <w:r w:rsidR="00432781">
        <w:rPr>
          <w:rFonts w:asciiTheme="majorBidi" w:hAnsiTheme="majorBidi" w:cstheme="majorBidi"/>
          <w:i/>
          <w:sz w:val="20"/>
          <w:szCs w:val="20"/>
        </w:rPr>
        <w:t xml:space="preserve"> </w:t>
      </w:r>
      <w:r w:rsidR="008D2D69" w:rsidRPr="009C089F">
        <w:rPr>
          <w:rFonts w:asciiTheme="majorBidi" w:hAnsiTheme="majorBidi" w:cstheme="majorBidi"/>
          <w:sz w:val="20"/>
          <w:szCs w:val="20"/>
        </w:rPr>
        <w:t xml:space="preserve">The search was limited to original journal articles published from 2013 until December 2019 because the last review was carried out in 2012 done by </w:t>
      </w:r>
      <w:r w:rsidR="008D2D69" w:rsidRPr="002D32C6">
        <w:rPr>
          <w:rFonts w:asciiTheme="majorBidi" w:hAnsiTheme="majorBidi" w:cstheme="majorBidi"/>
          <w:i/>
          <w:sz w:val="20"/>
          <w:szCs w:val="20"/>
        </w:rPr>
        <w:t>Severo et al. (2014).</w:t>
      </w:r>
      <w:r w:rsidR="008D2D69" w:rsidRPr="009C089F">
        <w:rPr>
          <w:rFonts w:asciiTheme="majorBidi" w:hAnsiTheme="majorBidi" w:cstheme="majorBidi"/>
          <w:sz w:val="20"/>
          <w:szCs w:val="20"/>
        </w:rPr>
        <w:t xml:space="preserve"> Therefore, this review is to build upon and extend the knowledge of previous work.  </w:t>
      </w:r>
    </w:p>
    <w:p w14:paraId="6A816C5F" w14:textId="77777777" w:rsidR="009C089F" w:rsidRPr="009C089F" w:rsidRDefault="008D2D69" w:rsidP="009C089F">
      <w:pPr>
        <w:widowControl w:val="0"/>
        <w:autoSpaceDE w:val="0"/>
        <w:autoSpaceDN w:val="0"/>
        <w:adjustRightInd w:val="0"/>
        <w:spacing w:before="120" w:after="120"/>
        <w:rPr>
          <w:rFonts w:asciiTheme="minorBidi" w:hAnsiTheme="minorBidi" w:cstheme="minorBidi"/>
          <w:b/>
          <w:sz w:val="20"/>
          <w:szCs w:val="20"/>
          <w:lang w:eastAsia="ar-EG" w:bidi="ar-EG"/>
        </w:rPr>
      </w:pPr>
      <w:r w:rsidRPr="009C089F">
        <w:rPr>
          <w:rFonts w:asciiTheme="minorBidi" w:hAnsiTheme="minorBidi" w:cstheme="minorBidi"/>
          <w:b/>
          <w:bCs/>
          <w:sz w:val="20"/>
          <w:szCs w:val="20"/>
          <w:lang w:eastAsia="ar-EG" w:bidi="ar-EG"/>
        </w:rPr>
        <w:t xml:space="preserve">4.2.  </w:t>
      </w:r>
      <w:r w:rsidRPr="009C089F">
        <w:rPr>
          <w:rFonts w:asciiTheme="minorBidi" w:hAnsiTheme="minorBidi" w:cstheme="minorBidi"/>
          <w:b/>
          <w:i/>
          <w:iCs/>
          <w:sz w:val="20"/>
          <w:szCs w:val="20"/>
          <w:lang w:eastAsia="ar-EG" w:bidi="ar-EG"/>
        </w:rPr>
        <w:t>Selection of the Studies</w:t>
      </w:r>
    </w:p>
    <w:p w14:paraId="0227738C" w14:textId="77777777" w:rsidR="009C089F" w:rsidRPr="009C089F" w:rsidRDefault="008D2D69" w:rsidP="00432781">
      <w:pPr>
        <w:widowControl w:val="0"/>
        <w:autoSpaceDE w:val="0"/>
        <w:autoSpaceDN w:val="0"/>
        <w:adjustRightInd w:val="0"/>
        <w:ind w:firstLine="360"/>
        <w:jc w:val="both"/>
        <w:rPr>
          <w:rFonts w:asciiTheme="majorBidi" w:hAnsiTheme="majorBidi" w:cstheme="majorBidi"/>
          <w:sz w:val="20"/>
          <w:szCs w:val="20"/>
        </w:rPr>
      </w:pPr>
      <w:r w:rsidRPr="009C089F">
        <w:rPr>
          <w:rFonts w:asciiTheme="majorBidi" w:hAnsiTheme="majorBidi" w:cstheme="majorBidi"/>
          <w:sz w:val="20"/>
          <w:szCs w:val="20"/>
        </w:rPr>
        <w:t xml:space="preserve">Preferred Reporting Items guided the selection of included studies in this review for Systematic reviews and Meta-Analyses (PRISMA). This review's inclusion criteria are all articles written only in the English language and focused on adult patients who fell while hospitalized. While the meta-analyses, systematic and narrative reviews were excluded. </w:t>
      </w:r>
      <w:bookmarkStart w:id="11" w:name="_Toc28210103"/>
    </w:p>
    <w:p w14:paraId="3E887F14" w14:textId="77777777" w:rsidR="009C089F" w:rsidRPr="00EA29AA" w:rsidRDefault="008D2D69" w:rsidP="00432781">
      <w:pPr>
        <w:widowControl w:val="0"/>
        <w:autoSpaceDE w:val="0"/>
        <w:autoSpaceDN w:val="0"/>
        <w:adjustRightInd w:val="0"/>
        <w:ind w:firstLine="360"/>
        <w:jc w:val="both"/>
        <w:rPr>
          <w:rFonts w:asciiTheme="majorBidi" w:hAnsiTheme="majorBidi" w:cstheme="majorBidi"/>
          <w:bCs/>
          <w:color w:val="000000" w:themeColor="text1"/>
          <w:sz w:val="20"/>
          <w:szCs w:val="20"/>
          <w:rtl/>
        </w:rPr>
      </w:pPr>
      <w:r w:rsidRPr="00EA29AA">
        <w:rPr>
          <w:rFonts w:asciiTheme="majorBidi" w:hAnsiTheme="majorBidi" w:cstheme="majorBidi"/>
          <w:bCs/>
          <w:color w:val="000000" w:themeColor="text1"/>
          <w:sz w:val="20"/>
          <w:szCs w:val="20"/>
        </w:rPr>
        <w:t>Besides, the reference list of each identified article was searched further to select the eligible articles. Figure 1 shows that 167 abstracts were found from the initial searching; then, 80</w:t>
      </w:r>
      <w:r w:rsidR="00432781" w:rsidRPr="00EA29AA">
        <w:rPr>
          <w:rFonts w:asciiTheme="majorBidi" w:hAnsiTheme="majorBidi" w:cstheme="majorBidi"/>
          <w:bCs/>
          <w:color w:val="000000" w:themeColor="text1"/>
          <w:sz w:val="20"/>
          <w:szCs w:val="20"/>
        </w:rPr>
        <w:t xml:space="preserve"> </w:t>
      </w:r>
      <w:r w:rsidRPr="00EA29AA">
        <w:rPr>
          <w:rFonts w:asciiTheme="majorBidi" w:hAnsiTheme="majorBidi" w:cstheme="majorBidi"/>
          <w:bCs/>
          <w:color w:val="000000" w:themeColor="text1"/>
          <w:sz w:val="20"/>
          <w:szCs w:val="20"/>
        </w:rPr>
        <w:t>articles were removed for a duplication reason. After that, the screening of all abstracts was performed, and accordingly, only 20 studies were retained. These studies' full-text articles were further screened in-depth to ensure they fulfill the review's inclusion criteria. Therefore, only 11 studies were found fit to be used in this review.</w:t>
      </w:r>
      <w:bookmarkEnd w:id="11"/>
    </w:p>
    <w:p w14:paraId="157FE51B" w14:textId="77777777" w:rsidR="009C089F" w:rsidRPr="009C089F" w:rsidRDefault="008D2D69" w:rsidP="009C089F">
      <w:pPr>
        <w:widowControl w:val="0"/>
        <w:autoSpaceDE w:val="0"/>
        <w:autoSpaceDN w:val="0"/>
        <w:adjustRightInd w:val="0"/>
        <w:spacing w:before="120" w:after="120"/>
        <w:jc w:val="both"/>
        <w:rPr>
          <w:rFonts w:asciiTheme="minorBidi" w:hAnsiTheme="minorBidi" w:cstheme="minorBidi"/>
          <w:b/>
          <w:bCs/>
          <w:i/>
          <w:iCs/>
          <w:sz w:val="20"/>
          <w:szCs w:val="20"/>
          <w:lang w:eastAsia="ar-EG" w:bidi="ar-EG"/>
        </w:rPr>
      </w:pPr>
      <w:r w:rsidRPr="009C089F">
        <w:rPr>
          <w:rFonts w:asciiTheme="minorBidi" w:hAnsiTheme="minorBidi" w:cstheme="minorBidi"/>
          <w:b/>
          <w:bCs/>
          <w:i/>
          <w:iCs/>
          <w:sz w:val="20"/>
          <w:szCs w:val="20"/>
          <w:lang w:eastAsia="ar-EG" w:bidi="ar-EG"/>
        </w:rPr>
        <w:t>4.3. Inclusion and Exclusion Criteria</w:t>
      </w:r>
    </w:p>
    <w:p w14:paraId="6685082F" w14:textId="77777777" w:rsidR="009C089F" w:rsidRPr="009C089F" w:rsidRDefault="008D2D69" w:rsidP="00EA051C">
      <w:pPr>
        <w:widowControl w:val="0"/>
        <w:autoSpaceDE w:val="0"/>
        <w:autoSpaceDN w:val="0"/>
        <w:ind w:firstLine="360"/>
        <w:jc w:val="both"/>
        <w:rPr>
          <w:rFonts w:asciiTheme="majorBidi" w:hAnsiTheme="majorBidi" w:cstheme="majorBidi"/>
          <w:bCs/>
          <w:sz w:val="20"/>
          <w:szCs w:val="20"/>
          <w:rtl/>
        </w:rPr>
      </w:pPr>
      <w:r w:rsidRPr="009C089F">
        <w:rPr>
          <w:rFonts w:asciiTheme="majorBidi" w:hAnsiTheme="majorBidi" w:cstheme="majorBidi"/>
          <w:bCs/>
          <w:sz w:val="20"/>
          <w:szCs w:val="20"/>
        </w:rPr>
        <w:t xml:space="preserve">The most relevant articles were identified following these inclusion </w:t>
      </w:r>
      <w:r w:rsidR="00EA051C">
        <w:rPr>
          <w:rFonts w:asciiTheme="majorBidi" w:hAnsiTheme="majorBidi" w:cstheme="majorBidi"/>
          <w:bCs/>
          <w:sz w:val="20"/>
          <w:szCs w:val="20"/>
        </w:rPr>
        <w:t>c</w:t>
      </w:r>
      <w:r w:rsidRPr="009C089F">
        <w:rPr>
          <w:rFonts w:asciiTheme="majorBidi" w:hAnsiTheme="majorBidi" w:cstheme="majorBidi"/>
          <w:bCs/>
          <w:sz w:val="20"/>
          <w:szCs w:val="20"/>
        </w:rPr>
        <w:t>riteria</w:t>
      </w:r>
      <w:r w:rsidRPr="00EA051C">
        <w:rPr>
          <w:rFonts w:asciiTheme="majorBidi" w:hAnsiTheme="majorBidi" w:cstheme="majorBidi"/>
          <w:bCs/>
          <w:sz w:val="20"/>
          <w:szCs w:val="20"/>
        </w:rPr>
        <w:t>:</w:t>
      </w:r>
      <w:bookmarkStart w:id="12" w:name="_Toc501352832"/>
    </w:p>
    <w:p w14:paraId="1897E8F0" w14:textId="77777777" w:rsidR="009C089F" w:rsidRPr="00EA051C" w:rsidRDefault="008D2D69" w:rsidP="00EA051C">
      <w:pPr>
        <w:pStyle w:val="ListParagraph"/>
        <w:widowControl w:val="0"/>
        <w:numPr>
          <w:ilvl w:val="0"/>
          <w:numId w:val="18"/>
        </w:numPr>
        <w:autoSpaceDE w:val="0"/>
        <w:autoSpaceDN w:val="0"/>
        <w:ind w:left="180" w:hanging="180"/>
        <w:jc w:val="both"/>
        <w:rPr>
          <w:rFonts w:asciiTheme="majorBidi" w:hAnsiTheme="majorBidi" w:cstheme="majorBidi"/>
          <w:b/>
          <w:sz w:val="20"/>
          <w:szCs w:val="20"/>
          <w:lang w:val="en-GB"/>
        </w:rPr>
      </w:pPr>
      <w:r w:rsidRPr="00EA051C">
        <w:rPr>
          <w:rFonts w:asciiTheme="majorBidi" w:hAnsiTheme="majorBidi" w:cstheme="majorBidi"/>
          <w:bCs/>
          <w:sz w:val="20"/>
          <w:szCs w:val="20"/>
          <w:lang w:val="en-GB"/>
        </w:rPr>
        <w:t xml:space="preserve">Articles </w:t>
      </w:r>
      <w:r w:rsidRPr="00EA051C">
        <w:rPr>
          <w:rFonts w:asciiTheme="majorBidi" w:hAnsiTheme="majorBidi" w:cstheme="majorBidi"/>
          <w:bCs/>
          <w:sz w:val="20"/>
          <w:szCs w:val="20"/>
        </w:rPr>
        <w:t>study</w:t>
      </w:r>
      <w:r w:rsidR="00EA051C">
        <w:rPr>
          <w:rFonts w:asciiTheme="majorBidi" w:hAnsiTheme="majorBidi" w:cstheme="majorBidi"/>
          <w:bCs/>
          <w:sz w:val="20"/>
          <w:szCs w:val="20"/>
        </w:rPr>
        <w:t xml:space="preserve"> </w:t>
      </w:r>
      <w:r w:rsidRPr="00EA051C">
        <w:rPr>
          <w:rFonts w:asciiTheme="majorBidi" w:hAnsiTheme="majorBidi" w:cstheme="majorBidi"/>
          <w:sz w:val="20"/>
          <w:szCs w:val="20"/>
          <w:lang w:val="en-GB"/>
        </w:rPr>
        <w:t>risk factors for falls among hospitalized patients.</w:t>
      </w:r>
    </w:p>
    <w:p w14:paraId="16D00E51" w14:textId="77777777" w:rsidR="009C089F" w:rsidRPr="00EA051C" w:rsidRDefault="008D2D69" w:rsidP="00EA051C">
      <w:pPr>
        <w:pStyle w:val="ListParagraph"/>
        <w:widowControl w:val="0"/>
        <w:numPr>
          <w:ilvl w:val="0"/>
          <w:numId w:val="18"/>
        </w:numPr>
        <w:autoSpaceDE w:val="0"/>
        <w:autoSpaceDN w:val="0"/>
        <w:ind w:left="180" w:hanging="180"/>
        <w:jc w:val="both"/>
        <w:rPr>
          <w:rFonts w:asciiTheme="majorBidi" w:hAnsiTheme="majorBidi" w:cstheme="majorBidi"/>
          <w:bCs/>
          <w:sz w:val="20"/>
          <w:szCs w:val="20"/>
        </w:rPr>
      </w:pPr>
      <w:r w:rsidRPr="00EA051C">
        <w:rPr>
          <w:rFonts w:asciiTheme="majorBidi" w:hAnsiTheme="majorBidi" w:cstheme="majorBidi"/>
          <w:bCs/>
          <w:sz w:val="20"/>
          <w:szCs w:val="20"/>
        </w:rPr>
        <w:t>Articles available in the English language.</w:t>
      </w:r>
      <w:bookmarkEnd w:id="12"/>
    </w:p>
    <w:p w14:paraId="46C1E5B5" w14:textId="77777777" w:rsidR="009C089F" w:rsidRPr="00EA051C" w:rsidRDefault="008D2D69" w:rsidP="00EA051C">
      <w:pPr>
        <w:pStyle w:val="ListParagraph"/>
        <w:widowControl w:val="0"/>
        <w:numPr>
          <w:ilvl w:val="0"/>
          <w:numId w:val="18"/>
        </w:numPr>
        <w:autoSpaceDE w:val="0"/>
        <w:autoSpaceDN w:val="0"/>
        <w:ind w:left="180" w:hanging="180"/>
        <w:jc w:val="both"/>
        <w:rPr>
          <w:rFonts w:asciiTheme="majorBidi" w:hAnsiTheme="majorBidi" w:cstheme="majorBidi"/>
          <w:bCs/>
          <w:sz w:val="20"/>
          <w:szCs w:val="20"/>
        </w:rPr>
      </w:pPr>
      <w:r w:rsidRPr="00EA051C">
        <w:rPr>
          <w:rFonts w:asciiTheme="majorBidi" w:hAnsiTheme="majorBidi" w:cstheme="majorBidi"/>
          <w:bCs/>
          <w:sz w:val="20"/>
          <w:szCs w:val="20"/>
        </w:rPr>
        <w:t>Articles focus on adult patients &gt;18 years.</w:t>
      </w:r>
    </w:p>
    <w:p w14:paraId="17963802" w14:textId="77777777" w:rsidR="009C089F" w:rsidRPr="00EA051C" w:rsidRDefault="008D2D69" w:rsidP="00EA051C">
      <w:pPr>
        <w:pStyle w:val="ListParagraph"/>
        <w:widowControl w:val="0"/>
        <w:numPr>
          <w:ilvl w:val="0"/>
          <w:numId w:val="18"/>
        </w:numPr>
        <w:autoSpaceDE w:val="0"/>
        <w:autoSpaceDN w:val="0"/>
        <w:ind w:left="180" w:hanging="180"/>
        <w:jc w:val="both"/>
        <w:rPr>
          <w:rFonts w:asciiTheme="majorBidi" w:hAnsiTheme="majorBidi" w:cstheme="majorBidi"/>
          <w:bCs/>
          <w:sz w:val="20"/>
          <w:szCs w:val="20"/>
        </w:rPr>
      </w:pPr>
      <w:r w:rsidRPr="00EA051C">
        <w:rPr>
          <w:rFonts w:asciiTheme="majorBidi" w:hAnsiTheme="majorBidi" w:cstheme="majorBidi"/>
          <w:bCs/>
          <w:sz w:val="20"/>
          <w:szCs w:val="20"/>
        </w:rPr>
        <w:t>Articles published in the last five years between 2014-2019.</w:t>
      </w:r>
    </w:p>
    <w:p w14:paraId="78EF63BD" w14:textId="77777777" w:rsidR="009C089F" w:rsidRPr="009C089F" w:rsidRDefault="008D2D69" w:rsidP="00EA051C">
      <w:pPr>
        <w:widowControl w:val="0"/>
        <w:autoSpaceDE w:val="0"/>
        <w:autoSpaceDN w:val="0"/>
        <w:ind w:firstLine="360"/>
        <w:jc w:val="both"/>
        <w:rPr>
          <w:rFonts w:asciiTheme="majorBidi" w:hAnsiTheme="majorBidi" w:cstheme="majorBidi"/>
          <w:bCs/>
          <w:sz w:val="20"/>
          <w:szCs w:val="20"/>
        </w:rPr>
      </w:pPr>
      <w:r w:rsidRPr="009C089F">
        <w:rPr>
          <w:rFonts w:asciiTheme="majorBidi" w:hAnsiTheme="majorBidi" w:cstheme="majorBidi"/>
          <w:bCs/>
          <w:sz w:val="20"/>
          <w:szCs w:val="20"/>
        </w:rPr>
        <w:t>Exclusion</w:t>
      </w:r>
      <w:r w:rsidR="00432781">
        <w:rPr>
          <w:rFonts w:asciiTheme="majorBidi" w:hAnsiTheme="majorBidi" w:cstheme="majorBidi"/>
          <w:bCs/>
          <w:sz w:val="20"/>
          <w:szCs w:val="20"/>
        </w:rPr>
        <w:t xml:space="preserve"> </w:t>
      </w:r>
      <w:r w:rsidRPr="009C089F">
        <w:rPr>
          <w:rFonts w:asciiTheme="majorBidi" w:hAnsiTheme="majorBidi" w:cstheme="majorBidi"/>
          <w:bCs/>
          <w:sz w:val="20"/>
          <w:szCs w:val="20"/>
        </w:rPr>
        <w:t xml:space="preserve">criteria: </w:t>
      </w:r>
      <w:r w:rsidR="00EA051C">
        <w:rPr>
          <w:rFonts w:asciiTheme="majorBidi" w:hAnsiTheme="majorBidi" w:cstheme="majorBidi"/>
          <w:bCs/>
          <w:sz w:val="20"/>
          <w:szCs w:val="20"/>
        </w:rPr>
        <w:t>T</w:t>
      </w:r>
      <w:r w:rsidRPr="009C089F">
        <w:rPr>
          <w:rFonts w:asciiTheme="majorBidi" w:hAnsiTheme="majorBidi" w:cstheme="majorBidi"/>
          <w:bCs/>
          <w:sz w:val="20"/>
          <w:szCs w:val="20"/>
        </w:rPr>
        <w:t>he meta-analyses, systematic and narrative reviews and the studies on pediatric patients were excluded.</w:t>
      </w:r>
    </w:p>
    <w:p w14:paraId="12D240A6" w14:textId="56D17041" w:rsidR="00A161F6" w:rsidRDefault="00A161F6" w:rsidP="000A7D14">
      <w:pPr>
        <w:pStyle w:val="ListParagraph"/>
        <w:widowControl w:val="0"/>
        <w:autoSpaceDE w:val="0"/>
        <w:autoSpaceDN w:val="0"/>
        <w:spacing w:before="120" w:after="120"/>
        <w:ind w:left="0"/>
        <w:contextualSpacing w:val="0"/>
        <w:jc w:val="both"/>
        <w:rPr>
          <w:rFonts w:asciiTheme="minorBidi" w:hAnsiTheme="minorBidi" w:cstheme="minorBidi"/>
          <w:b/>
          <w:bCs/>
          <w:color w:val="FF0000"/>
          <w:sz w:val="20"/>
          <w:szCs w:val="20"/>
          <w:lang w:bidi="ar-EG"/>
        </w:rPr>
      </w:pPr>
    </w:p>
    <w:p w14:paraId="2706E4DE" w14:textId="77777777" w:rsidR="00A161F6" w:rsidRDefault="008D2D69" w:rsidP="000A7D14">
      <w:pPr>
        <w:pStyle w:val="ListParagraph"/>
        <w:widowControl w:val="0"/>
        <w:autoSpaceDE w:val="0"/>
        <w:autoSpaceDN w:val="0"/>
        <w:spacing w:before="120" w:after="120"/>
        <w:ind w:left="0"/>
        <w:contextualSpacing w:val="0"/>
        <w:jc w:val="both"/>
        <w:rPr>
          <w:rFonts w:asciiTheme="minorBidi" w:hAnsiTheme="minorBidi" w:cstheme="minorBidi"/>
          <w:b/>
          <w:bCs/>
          <w:color w:val="FF0000"/>
          <w:sz w:val="20"/>
          <w:szCs w:val="20"/>
          <w:lang w:bidi="ar-EG"/>
        </w:rPr>
      </w:pPr>
      <w:r w:rsidRPr="00A161F6">
        <w:rPr>
          <w:rFonts w:asciiTheme="minorBidi" w:hAnsiTheme="minorBidi" w:cstheme="minorBidi"/>
          <w:b/>
          <w:bCs/>
          <w:noProof/>
          <w:color w:val="FF0000"/>
          <w:sz w:val="20"/>
          <w:szCs w:val="20"/>
          <w:lang w:bidi="ar-EG"/>
        </w:rPr>
        <w:lastRenderedPageBreak/>
        <w:drawing>
          <wp:anchor distT="0" distB="0" distL="114300" distR="114300" simplePos="0" relativeHeight="251658240" behindDoc="0" locked="0" layoutInCell="1" allowOverlap="1" wp14:anchorId="6668F3CD" wp14:editId="635DFA94">
            <wp:simplePos x="0" y="0"/>
            <wp:positionH relativeFrom="margin">
              <wp:posOffset>-1270</wp:posOffset>
            </wp:positionH>
            <wp:positionV relativeFrom="paragraph">
              <wp:posOffset>-32385</wp:posOffset>
            </wp:positionV>
            <wp:extent cx="6215380" cy="8141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7545" name=""/>
                    <pic:cNvPicPr/>
                  </pic:nvPicPr>
                  <pic:blipFill>
                    <a:blip r:embed="rId15"/>
                    <a:srcRect l="16713" t="23423" r="38539" b="8941"/>
                    <a:stretch>
                      <a:fillRect/>
                    </a:stretch>
                  </pic:blipFill>
                  <pic:spPr bwMode="auto">
                    <a:xfrm>
                      <a:off x="0" y="0"/>
                      <a:ext cx="6215380" cy="814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86D3D7" w14:textId="77777777" w:rsidR="00A161F6" w:rsidRDefault="008D2D69" w:rsidP="000A7D14">
      <w:pPr>
        <w:pStyle w:val="ListParagraph"/>
        <w:widowControl w:val="0"/>
        <w:autoSpaceDE w:val="0"/>
        <w:autoSpaceDN w:val="0"/>
        <w:spacing w:before="120" w:after="120"/>
        <w:ind w:left="0"/>
        <w:contextualSpacing w:val="0"/>
        <w:jc w:val="both"/>
        <w:rPr>
          <w:rFonts w:asciiTheme="minorBidi" w:hAnsiTheme="minorBidi" w:cstheme="minorBidi"/>
          <w:b/>
          <w:bCs/>
          <w:color w:val="FF0000"/>
          <w:sz w:val="20"/>
          <w:szCs w:val="20"/>
          <w:lang w:bidi="ar-EG"/>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3360" behindDoc="0" locked="0" layoutInCell="1" allowOverlap="1" wp14:anchorId="2762EA51" wp14:editId="08510796">
                <wp:simplePos x="0" y="0"/>
                <wp:positionH relativeFrom="column">
                  <wp:posOffset>3070225</wp:posOffset>
                </wp:positionH>
                <wp:positionV relativeFrom="paragraph">
                  <wp:posOffset>449453</wp:posOffset>
                </wp:positionV>
                <wp:extent cx="451945" cy="224155"/>
                <wp:effectExtent l="0" t="0" r="0" b="0"/>
                <wp:wrapNone/>
                <wp:docPr id="3" name="Text Box 3"/>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5E0AD"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81</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762EA51" id="Text Box 3" o:spid="_x0000_s1028" type="#_x0000_t202" style="position:absolute;left:0;text-align:left;margin-left:241.75pt;margin-top:35.4pt;width:35.6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Y7TAIAAAE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" filled="f" stroked="f" strokeweight=".5pt">
                <v:textbox>
                  <w:txbxContent>
                    <w:p w14:paraId="7475E0AD"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81</w:t>
                      </w:r>
                    </w:p>
                  </w:txbxContent>
                </v:textbox>
              </v:shape>
            </w:pict>
          </mc:Fallback>
        </mc:AlternateContent>
      </w:r>
    </w:p>
    <w:p w14:paraId="2579CBFA" w14:textId="77777777" w:rsidR="00A161F6" w:rsidRDefault="00A161F6" w:rsidP="000A7D14">
      <w:pPr>
        <w:pStyle w:val="ListParagraph"/>
        <w:widowControl w:val="0"/>
        <w:autoSpaceDE w:val="0"/>
        <w:autoSpaceDN w:val="0"/>
        <w:spacing w:before="120" w:after="120"/>
        <w:ind w:left="0"/>
        <w:contextualSpacing w:val="0"/>
        <w:jc w:val="both"/>
        <w:rPr>
          <w:rFonts w:asciiTheme="minorBidi" w:hAnsiTheme="minorBidi" w:cstheme="minorBidi"/>
          <w:b/>
          <w:bCs/>
          <w:color w:val="FF0000"/>
          <w:sz w:val="20"/>
          <w:szCs w:val="20"/>
          <w:lang w:bidi="ar-EG"/>
        </w:rPr>
      </w:pPr>
    </w:p>
    <w:p w14:paraId="4C930CBD" w14:textId="77777777" w:rsidR="00A161F6" w:rsidRDefault="00A161F6" w:rsidP="000A7D14">
      <w:pPr>
        <w:pStyle w:val="ListParagraph"/>
        <w:widowControl w:val="0"/>
        <w:autoSpaceDE w:val="0"/>
        <w:autoSpaceDN w:val="0"/>
        <w:spacing w:before="120" w:after="120"/>
        <w:ind w:left="0"/>
        <w:contextualSpacing w:val="0"/>
        <w:jc w:val="both"/>
        <w:rPr>
          <w:rFonts w:asciiTheme="minorBidi" w:hAnsiTheme="minorBidi" w:cstheme="minorBidi"/>
          <w:b/>
          <w:bCs/>
          <w:color w:val="FF0000"/>
          <w:sz w:val="20"/>
          <w:szCs w:val="20"/>
          <w:lang w:bidi="ar-EG"/>
        </w:rPr>
      </w:pPr>
    </w:p>
    <w:p w14:paraId="405C7D1C" w14:textId="77777777" w:rsidR="00A161F6" w:rsidRPr="00A161F6" w:rsidRDefault="008D2D69" w:rsidP="00A161F6">
      <w:pPr>
        <w:widowControl w:val="0"/>
        <w:autoSpaceDE w:val="0"/>
        <w:autoSpaceDN w:val="0"/>
        <w:spacing w:before="120" w:after="120"/>
        <w:rPr>
          <w:rFonts w:asciiTheme="minorBidi" w:hAnsiTheme="minorBidi" w:cstheme="minorBidi"/>
          <w:b/>
          <w:bCs/>
          <w:i/>
          <w:iCs/>
          <w:sz w:val="20"/>
          <w:szCs w:val="20"/>
          <w:lang w:bidi="ar-EG"/>
        </w:rPr>
      </w:pPr>
      <w:r w:rsidRPr="00A161F6">
        <w:rPr>
          <w:rFonts w:asciiTheme="minorBidi" w:hAnsiTheme="minorBidi" w:cstheme="minorBidi"/>
          <w:b/>
          <w:bCs/>
          <w:i/>
          <w:iCs/>
          <w:sz w:val="20"/>
          <w:szCs w:val="20"/>
          <w:lang w:bidi="ar-EG"/>
        </w:rPr>
        <w:lastRenderedPageBreak/>
        <w:t>4.</w:t>
      </w:r>
      <w:r w:rsidR="004270BB" w:rsidRPr="00A161F6">
        <w:rPr>
          <w:rFonts w:asciiTheme="minorBidi" w:hAnsiTheme="minorBidi" w:cstheme="minorBidi"/>
          <w:b/>
          <w:bCs/>
          <w:i/>
          <w:iCs/>
          <w:sz w:val="20"/>
          <w:szCs w:val="20"/>
          <w:lang w:bidi="ar-EG"/>
        </w:rPr>
        <w:t xml:space="preserve">5. </w:t>
      </w:r>
      <w:r w:rsidRPr="00A161F6">
        <w:rPr>
          <w:rFonts w:asciiTheme="minorBidi" w:hAnsiTheme="minorBidi" w:cstheme="minorBidi"/>
          <w:b/>
          <w:bCs/>
          <w:i/>
          <w:iCs/>
          <w:sz w:val="20"/>
          <w:szCs w:val="20"/>
          <w:lang w:bidi="ar-EG"/>
        </w:rPr>
        <w:t>Appraisal of Quality</w:t>
      </w:r>
    </w:p>
    <w:p w14:paraId="37387BD5" w14:textId="71A580E5" w:rsidR="00A161F6" w:rsidRPr="002D32C6" w:rsidRDefault="008D2D69" w:rsidP="00A161F6">
      <w:pPr>
        <w:ind w:firstLine="284"/>
        <w:jc w:val="both"/>
        <w:rPr>
          <w:rFonts w:asciiTheme="majorBidi" w:hAnsiTheme="majorBidi" w:cstheme="majorBidi"/>
          <w:i/>
          <w:sz w:val="20"/>
          <w:szCs w:val="20"/>
        </w:rPr>
      </w:pPr>
      <w:r w:rsidRPr="00A161F6">
        <w:rPr>
          <w:rFonts w:asciiTheme="majorBidi" w:hAnsiTheme="majorBidi" w:cstheme="majorBidi"/>
          <w:sz w:val="20"/>
          <w:szCs w:val="20"/>
        </w:rPr>
        <w:t xml:space="preserve">The 11 articles found from the search were appraised in terms of their quality using an assessment scale adapted from </w:t>
      </w:r>
      <w:r w:rsidRPr="00A161F6">
        <w:rPr>
          <w:rFonts w:asciiTheme="majorBidi" w:hAnsiTheme="majorBidi" w:cstheme="majorBidi"/>
          <w:i/>
          <w:iCs/>
          <w:sz w:val="20"/>
          <w:szCs w:val="20"/>
        </w:rPr>
        <w:t>B</w:t>
      </w:r>
      <w:r w:rsidR="00BF642C">
        <w:rPr>
          <w:rFonts w:asciiTheme="majorBidi" w:hAnsiTheme="majorBidi" w:cstheme="majorBidi"/>
          <w:i/>
          <w:iCs/>
          <w:sz w:val="20"/>
          <w:szCs w:val="20"/>
        </w:rPr>
        <w:t>e</w:t>
      </w:r>
      <w:r w:rsidRPr="00A161F6">
        <w:rPr>
          <w:rFonts w:asciiTheme="majorBidi" w:hAnsiTheme="majorBidi" w:cstheme="majorBidi"/>
          <w:i/>
          <w:iCs/>
          <w:sz w:val="20"/>
          <w:szCs w:val="20"/>
        </w:rPr>
        <w:t>rra et al. (2008)</w:t>
      </w:r>
      <w:r w:rsidR="00EA051C">
        <w:rPr>
          <w:rFonts w:asciiTheme="majorBidi" w:hAnsiTheme="majorBidi" w:cstheme="majorBidi"/>
          <w:i/>
          <w:iCs/>
          <w:sz w:val="20"/>
          <w:szCs w:val="20"/>
        </w:rPr>
        <w:t xml:space="preserve"> </w:t>
      </w:r>
      <w:r w:rsidRPr="00A161F6">
        <w:rPr>
          <w:rFonts w:asciiTheme="majorBidi" w:hAnsiTheme="majorBidi" w:cstheme="majorBidi"/>
          <w:sz w:val="20"/>
          <w:szCs w:val="20"/>
        </w:rPr>
        <w:t xml:space="preserve">as cited in </w:t>
      </w:r>
      <w:r w:rsidRPr="002D32C6">
        <w:rPr>
          <w:rFonts w:asciiTheme="majorBidi" w:hAnsiTheme="majorBidi" w:cstheme="majorBidi"/>
          <w:i/>
          <w:sz w:val="20"/>
          <w:szCs w:val="20"/>
        </w:rPr>
        <w:t xml:space="preserve">García-Llana </w:t>
      </w:r>
      <w:r w:rsidR="00EA051C" w:rsidRPr="002D32C6">
        <w:rPr>
          <w:rFonts w:asciiTheme="majorBidi" w:hAnsiTheme="majorBidi" w:cstheme="majorBidi"/>
          <w:i/>
          <w:sz w:val="20"/>
          <w:szCs w:val="20"/>
        </w:rPr>
        <w:t>et al. (</w:t>
      </w:r>
      <w:r w:rsidRPr="002D32C6">
        <w:rPr>
          <w:rFonts w:asciiTheme="majorBidi" w:hAnsiTheme="majorBidi" w:cstheme="majorBidi"/>
          <w:i/>
          <w:sz w:val="20"/>
          <w:szCs w:val="20"/>
        </w:rPr>
        <w:t>2014).</w:t>
      </w:r>
      <w:r w:rsidRPr="00A161F6">
        <w:rPr>
          <w:rFonts w:asciiTheme="majorBidi" w:hAnsiTheme="majorBidi" w:cstheme="majorBidi"/>
          <w:sz w:val="20"/>
          <w:szCs w:val="20"/>
        </w:rPr>
        <w:t xml:space="preserve"> This assessment scale appraises ten aspects of the study concerning the </w:t>
      </w:r>
      <w:r w:rsidRPr="00A161F6">
        <w:rPr>
          <w:rFonts w:asciiTheme="majorBidi" w:hAnsiTheme="majorBidi" w:cstheme="majorBidi"/>
          <w:bCs/>
          <w:sz w:val="20"/>
          <w:szCs w:val="20"/>
        </w:rPr>
        <w:t xml:space="preserve">research design, definition, and measurement of proposed variables, data collection method and analysis, and quality of results and discussion (see Table1). </w:t>
      </w:r>
      <w:r w:rsidRPr="00A161F6">
        <w:rPr>
          <w:rFonts w:asciiTheme="majorBidi" w:hAnsiTheme="majorBidi" w:cstheme="majorBidi"/>
          <w:sz w:val="20"/>
          <w:szCs w:val="20"/>
        </w:rPr>
        <w:t xml:space="preserve">The possible scores for the quality appraisal of any study range from 1 to 10, in which scoring of 1- 3 means low quality, scoring of 4-7 means moderate quality, and scoring higher than eight is considered high quality </w:t>
      </w:r>
      <w:r w:rsidRPr="002D32C6">
        <w:rPr>
          <w:rFonts w:asciiTheme="majorBidi" w:hAnsiTheme="majorBidi" w:cstheme="majorBidi"/>
          <w:i/>
          <w:sz w:val="20"/>
          <w:szCs w:val="20"/>
        </w:rPr>
        <w:t>(García-Llana et al., 2014).</w:t>
      </w:r>
    </w:p>
    <w:p w14:paraId="0CF359FF" w14:textId="17C4F66F" w:rsidR="00A161F6" w:rsidRPr="00A161F6" w:rsidRDefault="008D2D69" w:rsidP="00A161F6">
      <w:pPr>
        <w:ind w:firstLine="284"/>
        <w:jc w:val="both"/>
        <w:rPr>
          <w:rFonts w:asciiTheme="majorBidi" w:hAnsiTheme="majorBidi" w:cstheme="majorBidi"/>
          <w:sz w:val="20"/>
          <w:szCs w:val="20"/>
        </w:rPr>
      </w:pPr>
      <w:r w:rsidRPr="00A161F6">
        <w:rPr>
          <w:rFonts w:asciiTheme="majorBidi" w:hAnsiTheme="majorBidi" w:cstheme="majorBidi"/>
          <w:sz w:val="20"/>
          <w:szCs w:val="20"/>
        </w:rPr>
        <w:t xml:space="preserve">Table 2 shows the quality appraisal for all the studies.  In this review, the scores for the included studies are ranged from 7 to 9. There was no study found to be classified as low quality (1-3). One study, i.e., </w:t>
      </w:r>
      <w:r w:rsidRPr="002D32C6">
        <w:rPr>
          <w:rFonts w:asciiTheme="majorBidi" w:hAnsiTheme="majorBidi" w:cstheme="majorBidi"/>
          <w:i/>
          <w:iCs/>
          <w:sz w:val="20"/>
          <w:szCs w:val="20"/>
        </w:rPr>
        <w:t>Kobayashi et al. (2018)</w:t>
      </w:r>
      <w:r w:rsidRPr="00A161F6">
        <w:rPr>
          <w:rFonts w:asciiTheme="majorBidi" w:hAnsiTheme="majorBidi" w:cstheme="majorBidi"/>
          <w:sz w:val="20"/>
          <w:szCs w:val="20"/>
        </w:rPr>
        <w:t xml:space="preserve"> was classified as moderate quality (4-7), while the majority of the studies met the high-quality criteria, i.e., </w:t>
      </w:r>
      <w:r w:rsidRPr="002D32C6">
        <w:rPr>
          <w:rFonts w:asciiTheme="majorBidi" w:hAnsiTheme="majorBidi" w:cstheme="majorBidi"/>
          <w:i/>
          <w:iCs/>
          <w:sz w:val="20"/>
          <w:szCs w:val="20"/>
        </w:rPr>
        <w:t>Aryee et al. (2017)</w:t>
      </w:r>
      <w:r w:rsidR="002D0736">
        <w:rPr>
          <w:rFonts w:asciiTheme="majorBidi" w:hAnsiTheme="majorBidi" w:cstheme="majorBidi"/>
          <w:i/>
          <w:iCs/>
          <w:sz w:val="20"/>
          <w:szCs w:val="20"/>
        </w:rPr>
        <w:t>;</w:t>
      </w:r>
      <w:r w:rsidRPr="00A161F6">
        <w:rPr>
          <w:rFonts w:asciiTheme="majorBidi" w:hAnsiTheme="majorBidi" w:cstheme="majorBidi"/>
          <w:sz w:val="20"/>
          <w:szCs w:val="20"/>
        </w:rPr>
        <w:t xml:space="preserve"> </w:t>
      </w:r>
      <w:r w:rsidRPr="002D32C6">
        <w:rPr>
          <w:rFonts w:asciiTheme="majorBidi" w:hAnsiTheme="majorBidi" w:cstheme="majorBidi"/>
          <w:i/>
          <w:iCs/>
          <w:sz w:val="20"/>
          <w:szCs w:val="20"/>
        </w:rPr>
        <w:t xml:space="preserve">Basic </w:t>
      </w:r>
      <w:r w:rsidR="002D0736">
        <w:rPr>
          <w:rFonts w:asciiTheme="majorBidi" w:hAnsiTheme="majorBidi" w:cstheme="majorBidi"/>
          <w:i/>
          <w:iCs/>
          <w:sz w:val="20"/>
          <w:szCs w:val="20"/>
        </w:rPr>
        <w:t>and</w:t>
      </w:r>
      <w:r w:rsidRPr="002D32C6">
        <w:rPr>
          <w:rFonts w:asciiTheme="majorBidi" w:hAnsiTheme="majorBidi" w:cstheme="majorBidi"/>
          <w:i/>
          <w:iCs/>
          <w:sz w:val="20"/>
          <w:szCs w:val="20"/>
        </w:rPr>
        <w:t xml:space="preserve"> Hartwell (2015)</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Majkusová </w:t>
      </w:r>
      <w:r w:rsidR="002D0736">
        <w:rPr>
          <w:rFonts w:asciiTheme="majorBidi" w:hAnsiTheme="majorBidi" w:cstheme="majorBidi"/>
          <w:i/>
          <w:iCs/>
          <w:sz w:val="20"/>
          <w:szCs w:val="20"/>
        </w:rPr>
        <w:t>and</w:t>
      </w:r>
      <w:r w:rsidRPr="002D32C6">
        <w:rPr>
          <w:rFonts w:asciiTheme="majorBidi" w:hAnsiTheme="majorBidi" w:cstheme="majorBidi"/>
          <w:i/>
          <w:iCs/>
          <w:sz w:val="20"/>
          <w:szCs w:val="20"/>
        </w:rPr>
        <w:t xml:space="preserve"> Jarošová (2014)</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Swartzell et al. (2013), Hayakawa et al. (2014)</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Pierce</w:t>
      </w:r>
      <w:r w:rsidR="00BF642C">
        <w:rPr>
          <w:rFonts w:asciiTheme="majorBidi" w:hAnsiTheme="majorBidi" w:cstheme="majorBidi"/>
          <w:i/>
          <w:iCs/>
          <w:sz w:val="20"/>
          <w:szCs w:val="20"/>
        </w:rPr>
        <w:t xml:space="preserve"> Jr</w:t>
      </w:r>
      <w:r w:rsidRPr="002D32C6">
        <w:rPr>
          <w:rFonts w:asciiTheme="majorBidi" w:hAnsiTheme="majorBidi" w:cstheme="majorBidi"/>
          <w:i/>
          <w:iCs/>
          <w:sz w:val="20"/>
          <w:szCs w:val="20"/>
        </w:rPr>
        <w:t xml:space="preserve"> et al. (2013)</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Cox et al., (2015)</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Guillaume et al. (2016)</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Silva et al. (2019)</w:t>
      </w:r>
      <w:r w:rsidR="002D0736">
        <w:rPr>
          <w:rFonts w:asciiTheme="majorBidi" w:hAnsiTheme="majorBidi" w:cstheme="majorBidi"/>
          <w:i/>
          <w:iCs/>
          <w:sz w:val="20"/>
          <w:szCs w:val="20"/>
        </w:rPr>
        <w:t>;</w:t>
      </w:r>
      <w:r w:rsidRPr="002D32C6">
        <w:rPr>
          <w:rFonts w:asciiTheme="majorBidi" w:hAnsiTheme="majorBidi" w:cstheme="majorBidi"/>
          <w:i/>
          <w:iCs/>
          <w:sz w:val="20"/>
          <w:szCs w:val="20"/>
        </w:rPr>
        <w:t xml:space="preserve"> Gringauz et al. (2017).</w:t>
      </w:r>
      <w:r w:rsidRPr="00A161F6">
        <w:rPr>
          <w:rFonts w:asciiTheme="majorBidi" w:hAnsiTheme="majorBidi" w:cstheme="majorBidi"/>
          <w:sz w:val="20"/>
          <w:szCs w:val="20"/>
        </w:rPr>
        <w:t xml:space="preserve"> Only two studies, </w:t>
      </w:r>
      <w:bookmarkStart w:id="13" w:name="_Hlk49277341"/>
      <w:r w:rsidRPr="002D32C6">
        <w:rPr>
          <w:rFonts w:asciiTheme="majorBidi" w:hAnsiTheme="majorBidi" w:cstheme="majorBidi"/>
          <w:i/>
          <w:iCs/>
          <w:sz w:val="20"/>
          <w:szCs w:val="20"/>
        </w:rPr>
        <w:t xml:space="preserve">Basic </w:t>
      </w:r>
      <w:r w:rsidR="002D0736">
        <w:rPr>
          <w:rFonts w:asciiTheme="majorBidi" w:hAnsiTheme="majorBidi" w:cstheme="majorBidi"/>
          <w:i/>
          <w:iCs/>
          <w:sz w:val="20"/>
          <w:szCs w:val="20"/>
        </w:rPr>
        <w:t>and</w:t>
      </w:r>
      <w:r w:rsidRPr="002D32C6">
        <w:rPr>
          <w:rFonts w:asciiTheme="majorBidi" w:hAnsiTheme="majorBidi" w:cstheme="majorBidi"/>
          <w:i/>
          <w:iCs/>
          <w:sz w:val="20"/>
          <w:szCs w:val="20"/>
        </w:rPr>
        <w:t xml:space="preserve"> Hartwell (2015)</w:t>
      </w:r>
      <w:r w:rsidR="002D0736">
        <w:rPr>
          <w:rFonts w:asciiTheme="majorBidi" w:hAnsiTheme="majorBidi" w:cstheme="majorBidi"/>
          <w:i/>
          <w:iCs/>
          <w:sz w:val="20"/>
          <w:szCs w:val="20"/>
        </w:rPr>
        <w:t xml:space="preserve">; </w:t>
      </w:r>
      <w:r w:rsidRPr="002D32C6">
        <w:rPr>
          <w:rFonts w:asciiTheme="majorBidi" w:hAnsiTheme="majorBidi" w:cstheme="majorBidi"/>
          <w:i/>
          <w:iCs/>
          <w:sz w:val="20"/>
          <w:szCs w:val="20"/>
        </w:rPr>
        <w:t>Kobayashi et al. (2018)</w:t>
      </w:r>
      <w:r w:rsidRPr="00A161F6">
        <w:rPr>
          <w:rFonts w:asciiTheme="majorBidi" w:hAnsiTheme="majorBidi" w:cstheme="majorBidi"/>
          <w:sz w:val="20"/>
          <w:szCs w:val="20"/>
        </w:rPr>
        <w:t>,</w:t>
      </w:r>
      <w:bookmarkEnd w:id="13"/>
      <w:r w:rsidR="002D0736">
        <w:rPr>
          <w:rFonts w:asciiTheme="majorBidi" w:hAnsiTheme="majorBidi" w:cstheme="majorBidi"/>
          <w:sz w:val="20"/>
          <w:szCs w:val="20"/>
        </w:rPr>
        <w:t xml:space="preserve"> </w:t>
      </w:r>
      <w:r w:rsidRPr="00A161F6">
        <w:rPr>
          <w:rFonts w:asciiTheme="majorBidi" w:hAnsiTheme="majorBidi" w:cstheme="majorBidi"/>
          <w:sz w:val="20"/>
          <w:szCs w:val="20"/>
        </w:rPr>
        <w:t>did not describe the implications of nurses' and patients' findings.</w:t>
      </w:r>
    </w:p>
    <w:p w14:paraId="6ED04747" w14:textId="77777777" w:rsidR="00B875F5" w:rsidRPr="001C208A" w:rsidRDefault="00B875F5" w:rsidP="00EA051C">
      <w:pPr>
        <w:jc w:val="both"/>
        <w:rPr>
          <w:rFonts w:eastAsiaTheme="minorEastAsia"/>
          <w:color w:val="FF0000"/>
          <w:sz w:val="20"/>
          <w:szCs w:val="20"/>
          <w:lang w:bidi="ar-EG"/>
        </w:rPr>
        <w:sectPr w:rsidR="00B875F5" w:rsidRPr="001C208A" w:rsidSect="007940E5">
          <w:headerReference w:type="even" r:id="rId16"/>
          <w:headerReference w:type="default" r:id="rId17"/>
          <w:footerReference w:type="even" r:id="rId18"/>
          <w:footerReference w:type="default" r:id="rId19"/>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340"/>
          <w:titlePg/>
          <w:docGrid w:linePitch="360"/>
        </w:sectPr>
      </w:pPr>
    </w:p>
    <w:p w14:paraId="474B5F1C" w14:textId="77777777" w:rsidR="00A161F6" w:rsidRPr="00A161F6" w:rsidRDefault="008D2D69" w:rsidP="00606D1B">
      <w:pPr>
        <w:spacing w:before="120" w:after="120"/>
        <w:ind w:right="29"/>
        <w:jc w:val="both"/>
        <w:rPr>
          <w:rFonts w:eastAsiaTheme="minorEastAsia"/>
          <w:b/>
          <w:bCs/>
          <w:sz w:val="20"/>
          <w:szCs w:val="20"/>
          <w:lang w:bidi="ar-EG"/>
        </w:rPr>
      </w:pPr>
      <w:r w:rsidRPr="00A161F6">
        <w:rPr>
          <w:rFonts w:eastAsiaTheme="minorEastAsia"/>
          <w:b/>
          <w:bCs/>
          <w:sz w:val="20"/>
          <w:szCs w:val="20"/>
        </w:rPr>
        <w:t>Table</w:t>
      </w:r>
      <w:r>
        <w:rPr>
          <w:rFonts w:eastAsiaTheme="minorEastAsia"/>
          <w:b/>
          <w:bCs/>
          <w:sz w:val="20"/>
          <w:szCs w:val="20"/>
        </w:rPr>
        <w:t xml:space="preserve"> </w:t>
      </w:r>
      <w:r w:rsidR="00136CFC" w:rsidRPr="00A161F6">
        <w:rPr>
          <w:rFonts w:eastAsiaTheme="minorEastAsia"/>
          <w:b/>
          <w:bCs/>
          <w:sz w:val="20"/>
          <w:szCs w:val="20"/>
        </w:rPr>
        <w:t>(1):</w:t>
      </w:r>
      <w:r w:rsidRPr="00A161F6">
        <w:rPr>
          <w:rFonts w:eastAsiaTheme="minorEastAsia"/>
          <w:b/>
          <w:bCs/>
          <w:sz w:val="20"/>
          <w:szCs w:val="20"/>
        </w:rPr>
        <w:t xml:space="preserve"> </w:t>
      </w:r>
      <w:r w:rsidRPr="00A161F6">
        <w:rPr>
          <w:rFonts w:eastAsiaTheme="minorEastAsia"/>
          <w:b/>
          <w:bCs/>
          <w:sz w:val="20"/>
          <w:szCs w:val="20"/>
          <w:lang w:bidi="ar-EG"/>
        </w:rPr>
        <w:t xml:space="preserve">Aspects of </w:t>
      </w:r>
      <w:r w:rsidR="002D0736" w:rsidRPr="00A161F6">
        <w:rPr>
          <w:rFonts w:eastAsiaTheme="minorEastAsia"/>
          <w:b/>
          <w:bCs/>
          <w:sz w:val="20"/>
          <w:szCs w:val="20"/>
          <w:lang w:bidi="ar-EG"/>
        </w:rPr>
        <w:t>a studied appraisal</w:t>
      </w:r>
      <w:r w:rsidR="00A02585">
        <w:rPr>
          <w:rFonts w:eastAsiaTheme="minorEastAsia"/>
          <w:b/>
          <w:bCs/>
          <w:sz w:val="20"/>
          <w:szCs w:val="20"/>
          <w:lang w:bidi="ar-EG"/>
        </w:rPr>
        <w:t>.</w:t>
      </w:r>
    </w:p>
    <w:tbl>
      <w:tblPr>
        <w:tblStyle w:val="TableGrid"/>
        <w:tblpPr w:leftFromText="180" w:rightFromText="180" w:vertAnchor="text" w:horzAnchor="margin" w:tblpY="2"/>
        <w:tblW w:w="5000" w:type="pct"/>
        <w:tblBorders>
          <w:top w:val="double" w:sz="4" w:space="0" w:color="auto"/>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72"/>
      </w:tblGrid>
      <w:tr w:rsidR="0090466E" w14:paraId="7AB4EF96" w14:textId="77777777" w:rsidTr="00A161F6">
        <w:trPr>
          <w:trHeight w:val="57"/>
        </w:trPr>
        <w:tc>
          <w:tcPr>
            <w:tcW w:w="5000" w:type="pct"/>
            <w:shd w:val="clear" w:color="auto" w:fill="FFFFFF" w:themeFill="background1"/>
          </w:tcPr>
          <w:p w14:paraId="318C99CD" w14:textId="77777777" w:rsidR="00A161F6" w:rsidRPr="00437FB5" w:rsidRDefault="008D2D69" w:rsidP="00A161F6">
            <w:pPr>
              <w:jc w:val="both"/>
              <w:rPr>
                <w:b/>
                <w:bCs/>
                <w:sz w:val="20"/>
                <w:szCs w:val="20"/>
              </w:rPr>
            </w:pPr>
            <w:r w:rsidRPr="00437FB5">
              <w:rPr>
                <w:b/>
                <w:bCs/>
                <w:sz w:val="20"/>
                <w:szCs w:val="20"/>
              </w:rPr>
              <w:t xml:space="preserve">Research </w:t>
            </w:r>
            <w:r w:rsidR="00A02585" w:rsidRPr="00437FB5">
              <w:rPr>
                <w:b/>
                <w:bCs/>
                <w:sz w:val="20"/>
                <w:szCs w:val="20"/>
              </w:rPr>
              <w:t xml:space="preserve">design and selection </w:t>
            </w:r>
          </w:p>
          <w:p w14:paraId="79F52523" w14:textId="77777777" w:rsidR="00A161F6" w:rsidRPr="00437FB5" w:rsidRDefault="008D2D69" w:rsidP="00A161F6">
            <w:pPr>
              <w:ind w:left="589"/>
              <w:jc w:val="both"/>
              <w:rPr>
                <w:sz w:val="20"/>
                <w:szCs w:val="20"/>
              </w:rPr>
            </w:pPr>
            <w:r w:rsidRPr="00437FB5">
              <w:rPr>
                <w:sz w:val="20"/>
                <w:szCs w:val="20"/>
              </w:rPr>
              <w:t xml:space="preserve">1. Inclusion criteria for patients </w:t>
            </w:r>
            <w:r>
              <w:rPr>
                <w:sz w:val="20"/>
                <w:szCs w:val="20"/>
              </w:rPr>
              <w:t>are</w:t>
            </w:r>
            <w:r w:rsidRPr="00437FB5">
              <w:rPr>
                <w:sz w:val="20"/>
                <w:szCs w:val="20"/>
              </w:rPr>
              <w:t xml:space="preserve"> indicated clearly.</w:t>
            </w:r>
          </w:p>
          <w:p w14:paraId="4C9E9D7C" w14:textId="77777777" w:rsidR="00A161F6" w:rsidRPr="00437FB5" w:rsidRDefault="008D2D69" w:rsidP="00A161F6">
            <w:pPr>
              <w:ind w:left="589"/>
              <w:jc w:val="both"/>
              <w:rPr>
                <w:sz w:val="20"/>
                <w:szCs w:val="20"/>
              </w:rPr>
            </w:pPr>
            <w:r w:rsidRPr="00437FB5">
              <w:rPr>
                <w:sz w:val="20"/>
                <w:szCs w:val="20"/>
              </w:rPr>
              <w:t>2. Selection of sample is specified.</w:t>
            </w:r>
          </w:p>
          <w:p w14:paraId="7C0C7BEE" w14:textId="77777777" w:rsidR="00A161F6" w:rsidRPr="00437FB5" w:rsidRDefault="008D2D69" w:rsidP="00A161F6">
            <w:pPr>
              <w:ind w:left="589"/>
              <w:jc w:val="both"/>
              <w:rPr>
                <w:sz w:val="20"/>
                <w:szCs w:val="20"/>
              </w:rPr>
            </w:pPr>
            <w:r w:rsidRPr="00437FB5">
              <w:rPr>
                <w:sz w:val="20"/>
                <w:szCs w:val="20"/>
              </w:rPr>
              <w:t xml:space="preserve">3. Research </w:t>
            </w:r>
            <w:r w:rsidR="00A02585">
              <w:rPr>
                <w:sz w:val="20"/>
                <w:szCs w:val="20"/>
              </w:rPr>
              <w:t>d</w:t>
            </w:r>
            <w:r w:rsidRPr="00437FB5">
              <w:rPr>
                <w:sz w:val="20"/>
                <w:szCs w:val="20"/>
              </w:rPr>
              <w:t xml:space="preserve">esign is specified in </w:t>
            </w:r>
            <w:r>
              <w:rPr>
                <w:sz w:val="20"/>
                <w:szCs w:val="20"/>
              </w:rPr>
              <w:t xml:space="preserve">the </w:t>
            </w:r>
            <w:r w:rsidRPr="00437FB5">
              <w:rPr>
                <w:sz w:val="20"/>
                <w:szCs w:val="20"/>
              </w:rPr>
              <w:t>paper.</w:t>
            </w:r>
          </w:p>
          <w:p w14:paraId="05FB4A28" w14:textId="77777777" w:rsidR="00A161F6" w:rsidRPr="00437FB5" w:rsidRDefault="008D2D69" w:rsidP="00A161F6">
            <w:pPr>
              <w:ind w:left="589"/>
              <w:jc w:val="both"/>
              <w:rPr>
                <w:sz w:val="20"/>
                <w:szCs w:val="20"/>
              </w:rPr>
            </w:pPr>
            <w:r w:rsidRPr="00437FB5">
              <w:rPr>
                <w:sz w:val="20"/>
                <w:szCs w:val="20"/>
              </w:rPr>
              <w:t xml:space="preserve">4. Information about comparisons of </w:t>
            </w:r>
            <w:r>
              <w:rPr>
                <w:sz w:val="20"/>
                <w:szCs w:val="20"/>
              </w:rPr>
              <w:t xml:space="preserve">the </w:t>
            </w:r>
            <w:r w:rsidRPr="00437FB5">
              <w:rPr>
                <w:sz w:val="20"/>
                <w:szCs w:val="20"/>
              </w:rPr>
              <w:t>group is mentioned.</w:t>
            </w:r>
          </w:p>
          <w:p w14:paraId="14589B34" w14:textId="77777777" w:rsidR="00A161F6" w:rsidRPr="00437FB5" w:rsidRDefault="008D2D69" w:rsidP="00A161F6">
            <w:pPr>
              <w:jc w:val="both"/>
              <w:rPr>
                <w:b/>
                <w:bCs/>
                <w:sz w:val="20"/>
                <w:szCs w:val="20"/>
              </w:rPr>
            </w:pPr>
            <w:r w:rsidRPr="00437FB5">
              <w:rPr>
                <w:b/>
                <w:bCs/>
                <w:sz w:val="20"/>
                <w:szCs w:val="20"/>
              </w:rPr>
              <w:t xml:space="preserve">Definition and </w:t>
            </w:r>
            <w:r w:rsidR="00A02585" w:rsidRPr="00437FB5">
              <w:rPr>
                <w:b/>
                <w:bCs/>
                <w:sz w:val="20"/>
                <w:szCs w:val="20"/>
              </w:rPr>
              <w:t xml:space="preserve">measurement of proposed variables </w:t>
            </w:r>
          </w:p>
          <w:p w14:paraId="2646D5FC" w14:textId="77777777" w:rsidR="00A161F6" w:rsidRPr="00437FB5" w:rsidRDefault="008D2D69" w:rsidP="00A161F6">
            <w:pPr>
              <w:ind w:left="589"/>
              <w:jc w:val="both"/>
              <w:rPr>
                <w:sz w:val="20"/>
                <w:szCs w:val="20"/>
              </w:rPr>
            </w:pPr>
            <w:r w:rsidRPr="00437FB5">
              <w:rPr>
                <w:sz w:val="20"/>
                <w:szCs w:val="20"/>
              </w:rPr>
              <w:t>5. A clear definition of study variables is mentioned.</w:t>
            </w:r>
          </w:p>
          <w:p w14:paraId="068BF1F4" w14:textId="77777777" w:rsidR="00A161F6" w:rsidRPr="00437FB5" w:rsidRDefault="008D2D69" w:rsidP="00A161F6">
            <w:pPr>
              <w:ind w:left="589"/>
              <w:jc w:val="both"/>
              <w:rPr>
                <w:sz w:val="20"/>
                <w:szCs w:val="20"/>
              </w:rPr>
            </w:pPr>
            <w:r w:rsidRPr="00437FB5">
              <w:rPr>
                <w:sz w:val="20"/>
                <w:szCs w:val="20"/>
              </w:rPr>
              <w:t xml:space="preserve">6. Use of validated instruments to study </w:t>
            </w:r>
            <w:r>
              <w:rPr>
                <w:sz w:val="20"/>
                <w:szCs w:val="20"/>
              </w:rPr>
              <w:t xml:space="preserve">the </w:t>
            </w:r>
            <w:r w:rsidRPr="00437FB5">
              <w:rPr>
                <w:sz w:val="20"/>
                <w:szCs w:val="20"/>
              </w:rPr>
              <w:t>proposed variables.</w:t>
            </w:r>
          </w:p>
          <w:p w14:paraId="41CDC31B" w14:textId="77777777" w:rsidR="00A161F6" w:rsidRPr="00437FB5" w:rsidRDefault="008D2D69" w:rsidP="00A161F6">
            <w:pPr>
              <w:jc w:val="both"/>
              <w:rPr>
                <w:b/>
                <w:bCs/>
                <w:sz w:val="20"/>
                <w:szCs w:val="20"/>
              </w:rPr>
            </w:pPr>
            <w:r w:rsidRPr="00437FB5">
              <w:rPr>
                <w:b/>
                <w:bCs/>
                <w:sz w:val="20"/>
                <w:szCs w:val="20"/>
              </w:rPr>
              <w:t xml:space="preserve">Data </w:t>
            </w:r>
            <w:r w:rsidR="00A02585" w:rsidRPr="00437FB5">
              <w:rPr>
                <w:b/>
                <w:bCs/>
                <w:sz w:val="20"/>
                <w:szCs w:val="20"/>
              </w:rPr>
              <w:t>collection method and analysis</w:t>
            </w:r>
          </w:p>
          <w:p w14:paraId="0DC2B5C2" w14:textId="77777777" w:rsidR="00A161F6" w:rsidRPr="00437FB5" w:rsidRDefault="008D2D69" w:rsidP="00A161F6">
            <w:pPr>
              <w:ind w:left="589"/>
              <w:jc w:val="both"/>
              <w:rPr>
                <w:sz w:val="20"/>
                <w:szCs w:val="20"/>
              </w:rPr>
            </w:pPr>
            <w:r w:rsidRPr="00437FB5">
              <w:rPr>
                <w:sz w:val="20"/>
                <w:szCs w:val="20"/>
              </w:rPr>
              <w:t xml:space="preserve">7. Appropriate </w:t>
            </w:r>
            <w:r w:rsidR="00A02585" w:rsidRPr="00437FB5">
              <w:rPr>
                <w:sz w:val="20"/>
                <w:szCs w:val="20"/>
              </w:rPr>
              <w:t>sample size</w:t>
            </w:r>
            <w:r w:rsidR="00A02585">
              <w:rPr>
                <w:sz w:val="20"/>
                <w:szCs w:val="20"/>
              </w:rPr>
              <w:t>.</w:t>
            </w:r>
          </w:p>
          <w:p w14:paraId="01C389E1" w14:textId="77777777" w:rsidR="00A161F6" w:rsidRPr="00437FB5" w:rsidRDefault="008D2D69" w:rsidP="00A161F6">
            <w:pPr>
              <w:ind w:left="589"/>
              <w:jc w:val="both"/>
              <w:rPr>
                <w:sz w:val="20"/>
                <w:szCs w:val="20"/>
              </w:rPr>
            </w:pPr>
            <w:r w:rsidRPr="00437FB5">
              <w:rPr>
                <w:sz w:val="20"/>
                <w:szCs w:val="20"/>
              </w:rPr>
              <w:t xml:space="preserve">8. Specification about </w:t>
            </w:r>
            <w:r w:rsidR="00A02585" w:rsidRPr="00437FB5">
              <w:rPr>
                <w:sz w:val="20"/>
                <w:szCs w:val="20"/>
              </w:rPr>
              <w:t>statistical tests</w:t>
            </w:r>
            <w:r w:rsidR="00A02585">
              <w:rPr>
                <w:sz w:val="20"/>
                <w:szCs w:val="20"/>
              </w:rPr>
              <w:t>.</w:t>
            </w:r>
          </w:p>
          <w:p w14:paraId="458D2B45" w14:textId="77777777" w:rsidR="00A161F6" w:rsidRPr="00437FB5" w:rsidRDefault="008D2D69" w:rsidP="00A161F6">
            <w:pPr>
              <w:jc w:val="both"/>
              <w:rPr>
                <w:b/>
                <w:bCs/>
                <w:sz w:val="20"/>
                <w:szCs w:val="20"/>
              </w:rPr>
            </w:pPr>
            <w:r w:rsidRPr="00437FB5">
              <w:rPr>
                <w:b/>
                <w:bCs/>
                <w:sz w:val="20"/>
                <w:szCs w:val="20"/>
              </w:rPr>
              <w:t xml:space="preserve">Quality of </w:t>
            </w:r>
            <w:r w:rsidR="00A02585" w:rsidRPr="00437FB5">
              <w:rPr>
                <w:b/>
                <w:bCs/>
                <w:sz w:val="20"/>
                <w:szCs w:val="20"/>
              </w:rPr>
              <w:t>results/discussion</w:t>
            </w:r>
          </w:p>
          <w:p w14:paraId="53C1C830" w14:textId="77777777" w:rsidR="00A161F6" w:rsidRPr="00437FB5" w:rsidRDefault="008D2D69" w:rsidP="00A161F6">
            <w:pPr>
              <w:ind w:left="589"/>
              <w:jc w:val="both"/>
              <w:rPr>
                <w:sz w:val="20"/>
                <w:szCs w:val="20"/>
              </w:rPr>
            </w:pPr>
            <w:r w:rsidRPr="00437FB5">
              <w:rPr>
                <w:sz w:val="20"/>
                <w:szCs w:val="20"/>
              </w:rPr>
              <w:t>9. Clear reporting of results</w:t>
            </w:r>
            <w:r w:rsidR="00A02585">
              <w:rPr>
                <w:sz w:val="20"/>
                <w:szCs w:val="20"/>
              </w:rPr>
              <w:t>.</w:t>
            </w:r>
            <w:r w:rsidRPr="00437FB5">
              <w:rPr>
                <w:sz w:val="20"/>
                <w:szCs w:val="20"/>
              </w:rPr>
              <w:t xml:space="preserve"> </w:t>
            </w:r>
          </w:p>
          <w:p w14:paraId="4C29CD47" w14:textId="77777777" w:rsidR="00A161F6" w:rsidRPr="00A02585" w:rsidRDefault="008D2D69" w:rsidP="00A02585">
            <w:pPr>
              <w:ind w:left="589"/>
              <w:jc w:val="both"/>
              <w:rPr>
                <w:sz w:val="20"/>
                <w:szCs w:val="20"/>
              </w:rPr>
            </w:pPr>
            <w:r w:rsidRPr="00437FB5">
              <w:rPr>
                <w:sz w:val="20"/>
                <w:szCs w:val="20"/>
              </w:rPr>
              <w:t xml:space="preserve">10. Practical </w:t>
            </w:r>
            <w:r w:rsidR="00A02585">
              <w:rPr>
                <w:sz w:val="20"/>
                <w:szCs w:val="20"/>
              </w:rPr>
              <w:t>i</w:t>
            </w:r>
            <w:r w:rsidRPr="00437FB5">
              <w:rPr>
                <w:sz w:val="20"/>
                <w:szCs w:val="20"/>
              </w:rPr>
              <w:t>mplications of the findings and benefits for patients.</w:t>
            </w:r>
          </w:p>
        </w:tc>
      </w:tr>
    </w:tbl>
    <w:p w14:paraId="0A5842AF" w14:textId="77777777" w:rsidR="00A161F6" w:rsidRPr="00A161F6" w:rsidRDefault="008D2D69" w:rsidP="00EA051C">
      <w:pPr>
        <w:tabs>
          <w:tab w:val="left" w:pos="7424"/>
        </w:tabs>
        <w:spacing w:before="120"/>
        <w:ind w:right="-763"/>
        <w:rPr>
          <w:rFonts w:asciiTheme="majorBidi" w:eastAsiaTheme="minorEastAsia" w:hAnsiTheme="majorBidi" w:cstheme="majorBidi"/>
          <w:b/>
          <w:bCs/>
          <w:sz w:val="20"/>
          <w:szCs w:val="20"/>
          <w:lang w:bidi="ar-EG"/>
        </w:rPr>
      </w:pPr>
      <w:r w:rsidRPr="00A161F6">
        <w:rPr>
          <w:rFonts w:asciiTheme="majorBidi" w:eastAsiaTheme="minorEastAsia" w:hAnsiTheme="majorBidi" w:cstheme="majorBidi"/>
          <w:b/>
          <w:bCs/>
          <w:sz w:val="20"/>
          <w:szCs w:val="20"/>
          <w:lang w:bidi="ar-EG"/>
        </w:rPr>
        <w:t>Table (2): Quality Assessment of The Included Articles</w:t>
      </w:r>
      <w:r w:rsidR="00A02585">
        <w:rPr>
          <w:rFonts w:asciiTheme="majorBidi" w:eastAsiaTheme="minorEastAsia" w:hAnsiTheme="majorBidi" w:cstheme="majorBidi"/>
          <w:b/>
          <w:bCs/>
          <w:sz w:val="20"/>
          <w:szCs w:val="20"/>
          <w:lang w:bidi="ar-EG"/>
        </w:rPr>
        <w:t>.</w:t>
      </w:r>
    </w:p>
    <w:tbl>
      <w:tblPr>
        <w:tblStyle w:val="TableGrid"/>
        <w:tblpPr w:leftFromText="180" w:rightFromText="180" w:vertAnchor="text" w:horzAnchor="margin" w:tblpY="139"/>
        <w:tblW w:w="9990" w:type="dxa"/>
        <w:tblLayout w:type="fixed"/>
        <w:tblLook w:val="04A0" w:firstRow="1" w:lastRow="0" w:firstColumn="1" w:lastColumn="0" w:noHBand="0" w:noVBand="1"/>
      </w:tblPr>
      <w:tblGrid>
        <w:gridCol w:w="2520"/>
        <w:gridCol w:w="540"/>
        <w:gridCol w:w="450"/>
        <w:gridCol w:w="540"/>
        <w:gridCol w:w="450"/>
        <w:gridCol w:w="450"/>
        <w:gridCol w:w="450"/>
        <w:gridCol w:w="450"/>
        <w:gridCol w:w="450"/>
        <w:gridCol w:w="540"/>
        <w:gridCol w:w="540"/>
        <w:gridCol w:w="1260"/>
        <w:gridCol w:w="1350"/>
      </w:tblGrid>
      <w:tr w:rsidR="0090466E" w14:paraId="659F182E" w14:textId="77777777" w:rsidTr="002B2D77">
        <w:trPr>
          <w:trHeight w:val="20"/>
        </w:trPr>
        <w:tc>
          <w:tcPr>
            <w:tcW w:w="2520" w:type="dxa"/>
            <w:tcBorders>
              <w:top w:val="double" w:sz="4" w:space="0" w:color="auto"/>
              <w:left w:val="nil"/>
              <w:bottom w:val="single" w:sz="4" w:space="0" w:color="auto"/>
              <w:right w:val="nil"/>
            </w:tcBorders>
          </w:tcPr>
          <w:p w14:paraId="7702EA58" w14:textId="77777777" w:rsidR="00EA051C" w:rsidRPr="00437FB5" w:rsidRDefault="00EA051C" w:rsidP="002B2D77">
            <w:pPr>
              <w:ind w:right="-108" w:hanging="104"/>
              <w:contextualSpacing/>
              <w:rPr>
                <w:sz w:val="20"/>
                <w:szCs w:val="20"/>
              </w:rPr>
            </w:pPr>
          </w:p>
        </w:tc>
        <w:tc>
          <w:tcPr>
            <w:tcW w:w="540" w:type="dxa"/>
            <w:tcBorders>
              <w:top w:val="double" w:sz="4" w:space="0" w:color="auto"/>
              <w:left w:val="nil"/>
              <w:bottom w:val="single" w:sz="4" w:space="0" w:color="auto"/>
              <w:right w:val="nil"/>
            </w:tcBorders>
          </w:tcPr>
          <w:p w14:paraId="45E529B4" w14:textId="77777777" w:rsidR="00EA051C" w:rsidRPr="00437FB5" w:rsidRDefault="008D2D69" w:rsidP="00EA051C">
            <w:pPr>
              <w:contextualSpacing/>
              <w:jc w:val="center"/>
              <w:rPr>
                <w:b/>
                <w:bCs/>
                <w:sz w:val="20"/>
                <w:szCs w:val="20"/>
              </w:rPr>
            </w:pPr>
            <w:r w:rsidRPr="00437FB5">
              <w:rPr>
                <w:b/>
                <w:bCs/>
                <w:sz w:val="20"/>
                <w:szCs w:val="20"/>
              </w:rPr>
              <w:t>1</w:t>
            </w:r>
          </w:p>
        </w:tc>
        <w:tc>
          <w:tcPr>
            <w:tcW w:w="450" w:type="dxa"/>
            <w:tcBorders>
              <w:top w:val="double" w:sz="4" w:space="0" w:color="auto"/>
              <w:left w:val="nil"/>
              <w:bottom w:val="single" w:sz="4" w:space="0" w:color="auto"/>
              <w:right w:val="nil"/>
            </w:tcBorders>
          </w:tcPr>
          <w:p w14:paraId="037DC26D" w14:textId="77777777" w:rsidR="00EA051C" w:rsidRPr="00437FB5" w:rsidRDefault="008D2D69" w:rsidP="00EA051C">
            <w:pPr>
              <w:contextualSpacing/>
              <w:jc w:val="center"/>
              <w:rPr>
                <w:b/>
                <w:bCs/>
                <w:sz w:val="20"/>
                <w:szCs w:val="20"/>
              </w:rPr>
            </w:pPr>
            <w:r w:rsidRPr="00437FB5">
              <w:rPr>
                <w:b/>
                <w:bCs/>
                <w:sz w:val="20"/>
                <w:szCs w:val="20"/>
              </w:rPr>
              <w:t>2</w:t>
            </w:r>
          </w:p>
        </w:tc>
        <w:tc>
          <w:tcPr>
            <w:tcW w:w="540" w:type="dxa"/>
            <w:tcBorders>
              <w:top w:val="double" w:sz="4" w:space="0" w:color="auto"/>
              <w:left w:val="nil"/>
              <w:bottom w:val="single" w:sz="4" w:space="0" w:color="auto"/>
              <w:right w:val="nil"/>
            </w:tcBorders>
          </w:tcPr>
          <w:p w14:paraId="0A986F85" w14:textId="77777777" w:rsidR="00EA051C" w:rsidRPr="00437FB5" w:rsidRDefault="008D2D69" w:rsidP="00EA051C">
            <w:pPr>
              <w:contextualSpacing/>
              <w:jc w:val="center"/>
              <w:rPr>
                <w:b/>
                <w:bCs/>
                <w:sz w:val="20"/>
                <w:szCs w:val="20"/>
              </w:rPr>
            </w:pPr>
            <w:r w:rsidRPr="00437FB5">
              <w:rPr>
                <w:b/>
                <w:bCs/>
                <w:sz w:val="20"/>
                <w:szCs w:val="20"/>
              </w:rPr>
              <w:t>3</w:t>
            </w:r>
          </w:p>
        </w:tc>
        <w:tc>
          <w:tcPr>
            <w:tcW w:w="450" w:type="dxa"/>
            <w:tcBorders>
              <w:top w:val="double" w:sz="4" w:space="0" w:color="auto"/>
              <w:left w:val="nil"/>
              <w:bottom w:val="single" w:sz="4" w:space="0" w:color="auto"/>
              <w:right w:val="nil"/>
            </w:tcBorders>
          </w:tcPr>
          <w:p w14:paraId="14FB0355" w14:textId="77777777" w:rsidR="00EA051C" w:rsidRPr="00437FB5" w:rsidRDefault="008D2D69" w:rsidP="00EA051C">
            <w:pPr>
              <w:contextualSpacing/>
              <w:jc w:val="center"/>
              <w:rPr>
                <w:b/>
                <w:bCs/>
                <w:sz w:val="20"/>
                <w:szCs w:val="20"/>
              </w:rPr>
            </w:pPr>
            <w:r w:rsidRPr="00437FB5">
              <w:rPr>
                <w:b/>
                <w:bCs/>
                <w:sz w:val="20"/>
                <w:szCs w:val="20"/>
              </w:rPr>
              <w:t>4</w:t>
            </w:r>
          </w:p>
        </w:tc>
        <w:tc>
          <w:tcPr>
            <w:tcW w:w="450" w:type="dxa"/>
            <w:tcBorders>
              <w:top w:val="double" w:sz="4" w:space="0" w:color="auto"/>
              <w:left w:val="nil"/>
              <w:bottom w:val="single" w:sz="4" w:space="0" w:color="auto"/>
              <w:right w:val="nil"/>
            </w:tcBorders>
          </w:tcPr>
          <w:p w14:paraId="7CBB8853" w14:textId="77777777" w:rsidR="00EA051C" w:rsidRPr="00437FB5" w:rsidRDefault="008D2D69" w:rsidP="00EA051C">
            <w:pPr>
              <w:contextualSpacing/>
              <w:jc w:val="center"/>
              <w:rPr>
                <w:b/>
                <w:bCs/>
                <w:sz w:val="20"/>
                <w:szCs w:val="20"/>
              </w:rPr>
            </w:pPr>
            <w:r w:rsidRPr="00437FB5">
              <w:rPr>
                <w:b/>
                <w:bCs/>
                <w:sz w:val="20"/>
                <w:szCs w:val="20"/>
              </w:rPr>
              <w:t>5</w:t>
            </w:r>
          </w:p>
        </w:tc>
        <w:tc>
          <w:tcPr>
            <w:tcW w:w="450" w:type="dxa"/>
            <w:tcBorders>
              <w:top w:val="double" w:sz="4" w:space="0" w:color="auto"/>
              <w:left w:val="nil"/>
              <w:bottom w:val="single" w:sz="4" w:space="0" w:color="auto"/>
              <w:right w:val="nil"/>
            </w:tcBorders>
          </w:tcPr>
          <w:p w14:paraId="4169DE0D" w14:textId="77777777" w:rsidR="00EA051C" w:rsidRPr="00437FB5" w:rsidRDefault="008D2D69" w:rsidP="00EA051C">
            <w:pPr>
              <w:contextualSpacing/>
              <w:jc w:val="center"/>
              <w:rPr>
                <w:b/>
                <w:bCs/>
                <w:sz w:val="20"/>
                <w:szCs w:val="20"/>
              </w:rPr>
            </w:pPr>
            <w:r w:rsidRPr="00437FB5">
              <w:rPr>
                <w:b/>
                <w:bCs/>
                <w:sz w:val="20"/>
                <w:szCs w:val="20"/>
              </w:rPr>
              <w:t>6</w:t>
            </w:r>
          </w:p>
        </w:tc>
        <w:tc>
          <w:tcPr>
            <w:tcW w:w="450" w:type="dxa"/>
            <w:tcBorders>
              <w:top w:val="double" w:sz="4" w:space="0" w:color="auto"/>
              <w:left w:val="nil"/>
              <w:bottom w:val="single" w:sz="4" w:space="0" w:color="auto"/>
              <w:right w:val="nil"/>
            </w:tcBorders>
          </w:tcPr>
          <w:p w14:paraId="157862FB" w14:textId="77777777" w:rsidR="00EA051C" w:rsidRPr="00437FB5" w:rsidRDefault="008D2D69" w:rsidP="00EA051C">
            <w:pPr>
              <w:contextualSpacing/>
              <w:jc w:val="center"/>
              <w:rPr>
                <w:b/>
                <w:bCs/>
                <w:sz w:val="20"/>
                <w:szCs w:val="20"/>
              </w:rPr>
            </w:pPr>
            <w:r w:rsidRPr="00437FB5">
              <w:rPr>
                <w:b/>
                <w:bCs/>
                <w:sz w:val="20"/>
                <w:szCs w:val="20"/>
              </w:rPr>
              <w:t>7</w:t>
            </w:r>
          </w:p>
        </w:tc>
        <w:tc>
          <w:tcPr>
            <w:tcW w:w="450" w:type="dxa"/>
            <w:tcBorders>
              <w:top w:val="double" w:sz="4" w:space="0" w:color="auto"/>
              <w:left w:val="nil"/>
              <w:bottom w:val="single" w:sz="4" w:space="0" w:color="auto"/>
              <w:right w:val="nil"/>
            </w:tcBorders>
          </w:tcPr>
          <w:p w14:paraId="4679EAE2" w14:textId="77777777" w:rsidR="00EA051C" w:rsidRPr="00437FB5" w:rsidRDefault="008D2D69" w:rsidP="00EA051C">
            <w:pPr>
              <w:contextualSpacing/>
              <w:jc w:val="center"/>
              <w:rPr>
                <w:b/>
                <w:bCs/>
                <w:sz w:val="20"/>
                <w:szCs w:val="20"/>
              </w:rPr>
            </w:pPr>
            <w:r w:rsidRPr="00437FB5">
              <w:rPr>
                <w:b/>
                <w:bCs/>
                <w:sz w:val="20"/>
                <w:szCs w:val="20"/>
              </w:rPr>
              <w:t>8</w:t>
            </w:r>
          </w:p>
        </w:tc>
        <w:tc>
          <w:tcPr>
            <w:tcW w:w="540" w:type="dxa"/>
            <w:tcBorders>
              <w:top w:val="double" w:sz="4" w:space="0" w:color="auto"/>
              <w:left w:val="nil"/>
              <w:bottom w:val="single" w:sz="4" w:space="0" w:color="auto"/>
              <w:right w:val="nil"/>
            </w:tcBorders>
          </w:tcPr>
          <w:p w14:paraId="4E34C6AE" w14:textId="77777777" w:rsidR="00EA051C" w:rsidRPr="00437FB5" w:rsidRDefault="008D2D69" w:rsidP="00EA051C">
            <w:pPr>
              <w:contextualSpacing/>
              <w:jc w:val="center"/>
              <w:rPr>
                <w:b/>
                <w:bCs/>
                <w:sz w:val="20"/>
                <w:szCs w:val="20"/>
              </w:rPr>
            </w:pPr>
            <w:r w:rsidRPr="00437FB5">
              <w:rPr>
                <w:b/>
                <w:bCs/>
                <w:sz w:val="20"/>
                <w:szCs w:val="20"/>
              </w:rPr>
              <w:t>9</w:t>
            </w:r>
          </w:p>
        </w:tc>
        <w:tc>
          <w:tcPr>
            <w:tcW w:w="540" w:type="dxa"/>
            <w:tcBorders>
              <w:top w:val="double" w:sz="4" w:space="0" w:color="auto"/>
              <w:left w:val="nil"/>
              <w:bottom w:val="single" w:sz="4" w:space="0" w:color="auto"/>
              <w:right w:val="nil"/>
            </w:tcBorders>
          </w:tcPr>
          <w:p w14:paraId="59B6CE3C" w14:textId="77777777" w:rsidR="00EA051C" w:rsidRPr="00437FB5" w:rsidRDefault="008D2D69" w:rsidP="00EA051C">
            <w:pPr>
              <w:contextualSpacing/>
              <w:jc w:val="center"/>
              <w:rPr>
                <w:b/>
                <w:bCs/>
                <w:sz w:val="20"/>
                <w:szCs w:val="20"/>
              </w:rPr>
            </w:pPr>
            <w:r w:rsidRPr="00437FB5">
              <w:rPr>
                <w:b/>
                <w:bCs/>
                <w:sz w:val="20"/>
                <w:szCs w:val="20"/>
              </w:rPr>
              <w:t>10</w:t>
            </w:r>
          </w:p>
        </w:tc>
        <w:tc>
          <w:tcPr>
            <w:tcW w:w="1260" w:type="dxa"/>
            <w:tcBorders>
              <w:top w:val="double" w:sz="4" w:space="0" w:color="auto"/>
              <w:left w:val="nil"/>
              <w:bottom w:val="single" w:sz="4" w:space="0" w:color="auto"/>
              <w:right w:val="nil"/>
            </w:tcBorders>
          </w:tcPr>
          <w:p w14:paraId="5512C982" w14:textId="77777777" w:rsidR="00EA051C" w:rsidRPr="00437FB5" w:rsidRDefault="008D2D69" w:rsidP="00EA051C">
            <w:pPr>
              <w:contextualSpacing/>
              <w:jc w:val="center"/>
              <w:rPr>
                <w:b/>
                <w:bCs/>
                <w:sz w:val="20"/>
                <w:szCs w:val="20"/>
              </w:rPr>
            </w:pPr>
            <w:r w:rsidRPr="00437FB5">
              <w:rPr>
                <w:b/>
                <w:bCs/>
                <w:sz w:val="20"/>
                <w:szCs w:val="20"/>
              </w:rPr>
              <w:t>Total</w:t>
            </w:r>
          </w:p>
        </w:tc>
        <w:tc>
          <w:tcPr>
            <w:tcW w:w="1350" w:type="dxa"/>
            <w:tcBorders>
              <w:top w:val="double" w:sz="4" w:space="0" w:color="auto"/>
              <w:left w:val="nil"/>
              <w:bottom w:val="single" w:sz="4" w:space="0" w:color="auto"/>
              <w:right w:val="nil"/>
            </w:tcBorders>
          </w:tcPr>
          <w:p w14:paraId="4CC967C7" w14:textId="77777777" w:rsidR="00EA051C" w:rsidRPr="00437FB5" w:rsidRDefault="008D2D69" w:rsidP="00EA051C">
            <w:pPr>
              <w:contextualSpacing/>
              <w:jc w:val="center"/>
              <w:rPr>
                <w:b/>
                <w:bCs/>
                <w:sz w:val="20"/>
                <w:szCs w:val="20"/>
              </w:rPr>
            </w:pPr>
            <w:r w:rsidRPr="00437FB5">
              <w:rPr>
                <w:b/>
                <w:bCs/>
                <w:sz w:val="20"/>
                <w:szCs w:val="20"/>
              </w:rPr>
              <w:t>Quality</w:t>
            </w:r>
          </w:p>
        </w:tc>
      </w:tr>
      <w:tr w:rsidR="0090466E" w14:paraId="045A245A" w14:textId="77777777" w:rsidTr="002B2D77">
        <w:trPr>
          <w:trHeight w:val="20"/>
        </w:trPr>
        <w:tc>
          <w:tcPr>
            <w:tcW w:w="2520" w:type="dxa"/>
            <w:tcBorders>
              <w:left w:val="nil"/>
              <w:bottom w:val="nil"/>
              <w:right w:val="nil"/>
            </w:tcBorders>
          </w:tcPr>
          <w:p w14:paraId="236F8337" w14:textId="77777777" w:rsidR="00EA051C" w:rsidRPr="00437FB5" w:rsidRDefault="008D2D69" w:rsidP="002B2D77">
            <w:pPr>
              <w:ind w:right="-108" w:hanging="104"/>
              <w:contextualSpacing/>
              <w:rPr>
                <w:sz w:val="20"/>
                <w:szCs w:val="20"/>
              </w:rPr>
            </w:pPr>
            <w:r w:rsidRPr="00437FB5">
              <w:rPr>
                <w:sz w:val="20"/>
                <w:szCs w:val="20"/>
              </w:rPr>
              <w:t>Aryee et al. (2017)</w:t>
            </w:r>
          </w:p>
        </w:tc>
        <w:tc>
          <w:tcPr>
            <w:tcW w:w="540" w:type="dxa"/>
            <w:tcBorders>
              <w:left w:val="nil"/>
              <w:bottom w:val="nil"/>
              <w:right w:val="nil"/>
            </w:tcBorders>
          </w:tcPr>
          <w:p w14:paraId="08099B0B"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738DA21A" w14:textId="77777777" w:rsidR="00EA051C" w:rsidRPr="00437FB5" w:rsidRDefault="008D2D69" w:rsidP="00A02585">
            <w:pPr>
              <w:contextualSpacing/>
              <w:jc w:val="center"/>
              <w:rPr>
                <w:sz w:val="20"/>
                <w:szCs w:val="20"/>
              </w:rPr>
            </w:pPr>
            <w:r w:rsidRPr="00437FB5">
              <w:rPr>
                <w:sz w:val="20"/>
                <w:szCs w:val="20"/>
              </w:rPr>
              <w:t>+</w:t>
            </w:r>
          </w:p>
        </w:tc>
        <w:tc>
          <w:tcPr>
            <w:tcW w:w="540" w:type="dxa"/>
            <w:tcBorders>
              <w:left w:val="nil"/>
              <w:bottom w:val="nil"/>
              <w:right w:val="nil"/>
            </w:tcBorders>
          </w:tcPr>
          <w:p w14:paraId="1B90A6A0"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17550040"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32F74C9A"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54427002"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13CFE22F" w14:textId="77777777" w:rsidR="00EA051C" w:rsidRPr="00437FB5" w:rsidRDefault="008D2D69" w:rsidP="00A02585">
            <w:pPr>
              <w:contextualSpacing/>
              <w:jc w:val="center"/>
              <w:rPr>
                <w:sz w:val="20"/>
                <w:szCs w:val="20"/>
              </w:rPr>
            </w:pPr>
            <w:r w:rsidRPr="00437FB5">
              <w:rPr>
                <w:sz w:val="20"/>
                <w:szCs w:val="20"/>
              </w:rPr>
              <w:t>+</w:t>
            </w:r>
          </w:p>
        </w:tc>
        <w:tc>
          <w:tcPr>
            <w:tcW w:w="450" w:type="dxa"/>
            <w:tcBorders>
              <w:left w:val="nil"/>
              <w:bottom w:val="nil"/>
              <w:right w:val="nil"/>
            </w:tcBorders>
          </w:tcPr>
          <w:p w14:paraId="2924D64E" w14:textId="77777777" w:rsidR="00EA051C" w:rsidRPr="00437FB5" w:rsidRDefault="008D2D69" w:rsidP="00A02585">
            <w:pPr>
              <w:contextualSpacing/>
              <w:jc w:val="center"/>
              <w:rPr>
                <w:sz w:val="20"/>
                <w:szCs w:val="20"/>
              </w:rPr>
            </w:pPr>
            <w:r w:rsidRPr="00437FB5">
              <w:rPr>
                <w:sz w:val="20"/>
                <w:szCs w:val="20"/>
              </w:rPr>
              <w:t>+</w:t>
            </w:r>
          </w:p>
        </w:tc>
        <w:tc>
          <w:tcPr>
            <w:tcW w:w="540" w:type="dxa"/>
            <w:tcBorders>
              <w:left w:val="nil"/>
              <w:bottom w:val="nil"/>
              <w:right w:val="nil"/>
            </w:tcBorders>
          </w:tcPr>
          <w:p w14:paraId="053E2EC7" w14:textId="77777777" w:rsidR="00EA051C" w:rsidRPr="00437FB5" w:rsidRDefault="008D2D69" w:rsidP="00A02585">
            <w:pPr>
              <w:contextualSpacing/>
              <w:jc w:val="center"/>
              <w:rPr>
                <w:sz w:val="20"/>
                <w:szCs w:val="20"/>
              </w:rPr>
            </w:pPr>
            <w:r w:rsidRPr="00437FB5">
              <w:rPr>
                <w:sz w:val="20"/>
                <w:szCs w:val="20"/>
              </w:rPr>
              <w:t>+</w:t>
            </w:r>
          </w:p>
        </w:tc>
        <w:tc>
          <w:tcPr>
            <w:tcW w:w="540" w:type="dxa"/>
            <w:tcBorders>
              <w:left w:val="nil"/>
              <w:bottom w:val="nil"/>
              <w:right w:val="nil"/>
            </w:tcBorders>
          </w:tcPr>
          <w:p w14:paraId="3D9543DD" w14:textId="77777777" w:rsidR="00EA051C" w:rsidRPr="00437FB5" w:rsidRDefault="008D2D69" w:rsidP="00A02585">
            <w:pPr>
              <w:contextualSpacing/>
              <w:jc w:val="center"/>
              <w:rPr>
                <w:sz w:val="20"/>
                <w:szCs w:val="20"/>
              </w:rPr>
            </w:pPr>
            <w:r w:rsidRPr="00437FB5">
              <w:rPr>
                <w:sz w:val="20"/>
                <w:szCs w:val="20"/>
              </w:rPr>
              <w:t>+</w:t>
            </w:r>
          </w:p>
        </w:tc>
        <w:tc>
          <w:tcPr>
            <w:tcW w:w="1260" w:type="dxa"/>
            <w:tcBorders>
              <w:left w:val="nil"/>
              <w:bottom w:val="nil"/>
              <w:right w:val="nil"/>
            </w:tcBorders>
          </w:tcPr>
          <w:p w14:paraId="22593846" w14:textId="77777777" w:rsidR="00EA051C" w:rsidRPr="00437FB5" w:rsidRDefault="008D2D69" w:rsidP="00A02585">
            <w:pPr>
              <w:contextualSpacing/>
              <w:jc w:val="center"/>
              <w:rPr>
                <w:sz w:val="20"/>
                <w:szCs w:val="20"/>
              </w:rPr>
            </w:pPr>
            <w:r w:rsidRPr="00437FB5">
              <w:rPr>
                <w:sz w:val="20"/>
                <w:szCs w:val="20"/>
              </w:rPr>
              <w:t>9</w:t>
            </w:r>
          </w:p>
        </w:tc>
        <w:tc>
          <w:tcPr>
            <w:tcW w:w="1350" w:type="dxa"/>
            <w:tcBorders>
              <w:left w:val="nil"/>
              <w:bottom w:val="nil"/>
              <w:right w:val="nil"/>
            </w:tcBorders>
          </w:tcPr>
          <w:p w14:paraId="53D097BE" w14:textId="77777777" w:rsidR="00EA051C" w:rsidRPr="00437FB5" w:rsidRDefault="008D2D69" w:rsidP="00EA051C">
            <w:pPr>
              <w:contextualSpacing/>
              <w:jc w:val="center"/>
              <w:rPr>
                <w:sz w:val="20"/>
                <w:szCs w:val="20"/>
              </w:rPr>
            </w:pPr>
            <w:r w:rsidRPr="00437FB5">
              <w:rPr>
                <w:sz w:val="20"/>
                <w:szCs w:val="20"/>
              </w:rPr>
              <w:t>High</w:t>
            </w:r>
          </w:p>
        </w:tc>
      </w:tr>
      <w:tr w:rsidR="0090466E" w14:paraId="2EDB3FDA" w14:textId="77777777" w:rsidTr="002B2D77">
        <w:trPr>
          <w:trHeight w:val="20"/>
        </w:trPr>
        <w:tc>
          <w:tcPr>
            <w:tcW w:w="2520" w:type="dxa"/>
            <w:tcBorders>
              <w:top w:val="nil"/>
              <w:left w:val="nil"/>
              <w:bottom w:val="nil"/>
              <w:right w:val="nil"/>
            </w:tcBorders>
          </w:tcPr>
          <w:p w14:paraId="11313962" w14:textId="77777777" w:rsidR="00EA051C" w:rsidRPr="00437FB5" w:rsidRDefault="008D2D69" w:rsidP="002B2D77">
            <w:pPr>
              <w:ind w:right="-108" w:hanging="104"/>
              <w:contextualSpacing/>
              <w:rPr>
                <w:sz w:val="20"/>
                <w:szCs w:val="20"/>
              </w:rPr>
            </w:pPr>
            <w:r w:rsidRPr="00437FB5">
              <w:rPr>
                <w:sz w:val="20"/>
                <w:szCs w:val="20"/>
              </w:rPr>
              <w:t>Basic &amp; Hartwell (2015)</w:t>
            </w:r>
          </w:p>
        </w:tc>
        <w:tc>
          <w:tcPr>
            <w:tcW w:w="540" w:type="dxa"/>
            <w:tcBorders>
              <w:top w:val="nil"/>
              <w:left w:val="nil"/>
              <w:bottom w:val="nil"/>
              <w:right w:val="nil"/>
            </w:tcBorders>
          </w:tcPr>
          <w:p w14:paraId="28733048"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60FFF2A"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0EBCD34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D01857B"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E6ABF36"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0365A7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038D3D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F2354FD"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09805A1C"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1C0DA2BD"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5228F9D6"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nil"/>
              <w:right w:val="nil"/>
            </w:tcBorders>
          </w:tcPr>
          <w:p w14:paraId="09056408" w14:textId="77777777" w:rsidR="00EA051C" w:rsidRPr="00437FB5" w:rsidRDefault="008D2D69" w:rsidP="00EA051C">
            <w:pPr>
              <w:contextualSpacing/>
              <w:jc w:val="center"/>
              <w:rPr>
                <w:sz w:val="20"/>
                <w:szCs w:val="20"/>
              </w:rPr>
            </w:pPr>
            <w:r w:rsidRPr="00437FB5">
              <w:rPr>
                <w:sz w:val="20"/>
                <w:szCs w:val="20"/>
              </w:rPr>
              <w:t>High</w:t>
            </w:r>
          </w:p>
        </w:tc>
      </w:tr>
      <w:tr w:rsidR="0090466E" w14:paraId="167BD3EF" w14:textId="77777777" w:rsidTr="002B2D77">
        <w:trPr>
          <w:trHeight w:val="20"/>
        </w:trPr>
        <w:tc>
          <w:tcPr>
            <w:tcW w:w="2520" w:type="dxa"/>
            <w:tcBorders>
              <w:top w:val="nil"/>
              <w:left w:val="nil"/>
              <w:bottom w:val="nil"/>
              <w:right w:val="nil"/>
            </w:tcBorders>
          </w:tcPr>
          <w:p w14:paraId="2C2D69D6" w14:textId="77777777" w:rsidR="00EA051C" w:rsidRPr="00437FB5" w:rsidRDefault="008D2D69" w:rsidP="002B2D77">
            <w:pPr>
              <w:ind w:right="-108" w:hanging="104"/>
              <w:contextualSpacing/>
              <w:rPr>
                <w:sz w:val="20"/>
                <w:szCs w:val="20"/>
              </w:rPr>
            </w:pPr>
            <w:r w:rsidRPr="00437FB5">
              <w:rPr>
                <w:sz w:val="20"/>
                <w:szCs w:val="20"/>
              </w:rPr>
              <w:t>Majkusová &amp; Jarošová (2014)</w:t>
            </w:r>
          </w:p>
        </w:tc>
        <w:tc>
          <w:tcPr>
            <w:tcW w:w="540" w:type="dxa"/>
            <w:tcBorders>
              <w:top w:val="nil"/>
              <w:left w:val="nil"/>
              <w:bottom w:val="nil"/>
              <w:right w:val="nil"/>
            </w:tcBorders>
          </w:tcPr>
          <w:p w14:paraId="6541EFD6"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D9ACE51"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26E9D0A5"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2F60DE6"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4802717"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36884FC"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BC27309"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DC42903"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196644F7"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0370685D"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0A6066D8"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nil"/>
              <w:right w:val="nil"/>
            </w:tcBorders>
          </w:tcPr>
          <w:p w14:paraId="2F5622A5" w14:textId="77777777" w:rsidR="00EA051C" w:rsidRPr="00437FB5" w:rsidRDefault="008D2D69" w:rsidP="00EA051C">
            <w:pPr>
              <w:contextualSpacing/>
              <w:jc w:val="center"/>
              <w:rPr>
                <w:sz w:val="20"/>
                <w:szCs w:val="20"/>
              </w:rPr>
            </w:pPr>
            <w:r w:rsidRPr="00437FB5">
              <w:rPr>
                <w:sz w:val="20"/>
                <w:szCs w:val="20"/>
              </w:rPr>
              <w:t>High</w:t>
            </w:r>
          </w:p>
        </w:tc>
      </w:tr>
      <w:tr w:rsidR="0090466E" w14:paraId="08051862" w14:textId="77777777" w:rsidTr="002B2D77">
        <w:trPr>
          <w:trHeight w:val="20"/>
        </w:trPr>
        <w:tc>
          <w:tcPr>
            <w:tcW w:w="2520" w:type="dxa"/>
            <w:tcBorders>
              <w:top w:val="nil"/>
              <w:left w:val="nil"/>
              <w:bottom w:val="nil"/>
              <w:right w:val="nil"/>
            </w:tcBorders>
          </w:tcPr>
          <w:p w14:paraId="277E2FF3" w14:textId="77777777" w:rsidR="00EA051C" w:rsidRPr="00437FB5" w:rsidRDefault="008D2D69" w:rsidP="002B2D77">
            <w:pPr>
              <w:ind w:right="-108" w:hanging="104"/>
              <w:contextualSpacing/>
              <w:rPr>
                <w:sz w:val="20"/>
                <w:szCs w:val="20"/>
              </w:rPr>
            </w:pPr>
            <w:r w:rsidRPr="00437FB5">
              <w:rPr>
                <w:sz w:val="20"/>
                <w:szCs w:val="20"/>
              </w:rPr>
              <w:t>Swartzell et al. (2013)</w:t>
            </w:r>
          </w:p>
        </w:tc>
        <w:tc>
          <w:tcPr>
            <w:tcW w:w="540" w:type="dxa"/>
            <w:tcBorders>
              <w:top w:val="nil"/>
              <w:left w:val="nil"/>
              <w:bottom w:val="nil"/>
              <w:right w:val="nil"/>
            </w:tcBorders>
          </w:tcPr>
          <w:p w14:paraId="2F0232A1"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25D0A8E"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466AA8A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4D5CC72"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910E27F"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7CDD4A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E635B6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4B5CD90"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D9BFD07"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6446EF26"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10517D84"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nil"/>
              <w:right w:val="nil"/>
            </w:tcBorders>
          </w:tcPr>
          <w:p w14:paraId="2148FC55" w14:textId="77777777" w:rsidR="00EA051C" w:rsidRPr="00437FB5" w:rsidRDefault="008D2D69" w:rsidP="00EA051C">
            <w:pPr>
              <w:contextualSpacing/>
              <w:jc w:val="center"/>
              <w:rPr>
                <w:sz w:val="20"/>
                <w:szCs w:val="20"/>
              </w:rPr>
            </w:pPr>
            <w:r w:rsidRPr="00437FB5">
              <w:rPr>
                <w:sz w:val="20"/>
                <w:szCs w:val="20"/>
              </w:rPr>
              <w:t>High</w:t>
            </w:r>
          </w:p>
        </w:tc>
      </w:tr>
      <w:tr w:rsidR="0090466E" w14:paraId="42582D42" w14:textId="77777777" w:rsidTr="002B2D77">
        <w:trPr>
          <w:trHeight w:val="20"/>
        </w:trPr>
        <w:tc>
          <w:tcPr>
            <w:tcW w:w="2520" w:type="dxa"/>
            <w:tcBorders>
              <w:top w:val="nil"/>
              <w:left w:val="nil"/>
              <w:bottom w:val="nil"/>
              <w:right w:val="nil"/>
            </w:tcBorders>
          </w:tcPr>
          <w:p w14:paraId="4685105D" w14:textId="77777777" w:rsidR="00EA051C" w:rsidRPr="00437FB5" w:rsidRDefault="008D2D69" w:rsidP="002B2D77">
            <w:pPr>
              <w:ind w:right="-108" w:hanging="104"/>
              <w:contextualSpacing/>
              <w:rPr>
                <w:sz w:val="20"/>
                <w:szCs w:val="20"/>
              </w:rPr>
            </w:pPr>
            <w:r w:rsidRPr="00437FB5">
              <w:rPr>
                <w:sz w:val="20"/>
                <w:szCs w:val="20"/>
              </w:rPr>
              <w:t>Kobayashi et al. (2018)</w:t>
            </w:r>
          </w:p>
        </w:tc>
        <w:tc>
          <w:tcPr>
            <w:tcW w:w="540" w:type="dxa"/>
            <w:tcBorders>
              <w:top w:val="nil"/>
              <w:left w:val="nil"/>
              <w:bottom w:val="nil"/>
              <w:right w:val="nil"/>
            </w:tcBorders>
          </w:tcPr>
          <w:p w14:paraId="79D1926E"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7EB6D36"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1DC99626"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5991E81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D810A8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A7EA168"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702F8FC"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816AC18"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48D4F8AC"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2D54C42A"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27F64564" w14:textId="77777777" w:rsidR="00EA051C" w:rsidRPr="00437FB5" w:rsidRDefault="008D2D69" w:rsidP="00A02585">
            <w:pPr>
              <w:contextualSpacing/>
              <w:jc w:val="center"/>
              <w:rPr>
                <w:sz w:val="20"/>
                <w:szCs w:val="20"/>
              </w:rPr>
            </w:pPr>
            <w:r w:rsidRPr="00437FB5">
              <w:rPr>
                <w:sz w:val="20"/>
                <w:szCs w:val="20"/>
              </w:rPr>
              <w:t>7</w:t>
            </w:r>
          </w:p>
        </w:tc>
        <w:tc>
          <w:tcPr>
            <w:tcW w:w="1350" w:type="dxa"/>
            <w:tcBorders>
              <w:top w:val="nil"/>
              <w:left w:val="nil"/>
              <w:bottom w:val="nil"/>
              <w:right w:val="nil"/>
            </w:tcBorders>
          </w:tcPr>
          <w:p w14:paraId="2DD0E7C5" w14:textId="77777777" w:rsidR="00EA051C" w:rsidRPr="00437FB5" w:rsidRDefault="008D2D69" w:rsidP="00EA051C">
            <w:pPr>
              <w:contextualSpacing/>
              <w:jc w:val="center"/>
              <w:rPr>
                <w:sz w:val="20"/>
                <w:szCs w:val="20"/>
              </w:rPr>
            </w:pPr>
            <w:r w:rsidRPr="00437FB5">
              <w:rPr>
                <w:sz w:val="20"/>
                <w:szCs w:val="20"/>
              </w:rPr>
              <w:t>Moderate</w:t>
            </w:r>
          </w:p>
        </w:tc>
      </w:tr>
      <w:tr w:rsidR="0090466E" w14:paraId="186A05BC" w14:textId="77777777" w:rsidTr="002B2D77">
        <w:trPr>
          <w:trHeight w:val="20"/>
        </w:trPr>
        <w:tc>
          <w:tcPr>
            <w:tcW w:w="2520" w:type="dxa"/>
            <w:tcBorders>
              <w:top w:val="nil"/>
              <w:bottom w:val="nil"/>
              <w:right w:val="nil"/>
            </w:tcBorders>
          </w:tcPr>
          <w:p w14:paraId="4BCD1BC3" w14:textId="77777777" w:rsidR="00EA051C" w:rsidRPr="00437FB5" w:rsidRDefault="008D2D69" w:rsidP="002B2D77">
            <w:pPr>
              <w:ind w:right="-108" w:hanging="104"/>
              <w:contextualSpacing/>
              <w:rPr>
                <w:sz w:val="20"/>
                <w:szCs w:val="20"/>
              </w:rPr>
            </w:pPr>
            <w:r w:rsidRPr="00437FB5">
              <w:rPr>
                <w:sz w:val="20"/>
                <w:szCs w:val="20"/>
              </w:rPr>
              <w:t>Hayakawa et al. (2014)</w:t>
            </w:r>
          </w:p>
        </w:tc>
        <w:tc>
          <w:tcPr>
            <w:tcW w:w="540" w:type="dxa"/>
            <w:tcBorders>
              <w:top w:val="nil"/>
              <w:left w:val="nil"/>
              <w:bottom w:val="nil"/>
              <w:right w:val="nil"/>
            </w:tcBorders>
          </w:tcPr>
          <w:p w14:paraId="16AED911"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CCA10C1"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EF1A310"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7098CAF"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6466D06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57557CB8"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59E8A5F"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E2F04BA"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5CD51F79"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7253EDE"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6AE9C9A6" w14:textId="77777777" w:rsidR="00EA051C" w:rsidRPr="00437FB5" w:rsidRDefault="008D2D69" w:rsidP="00A02585">
            <w:pPr>
              <w:contextualSpacing/>
              <w:jc w:val="center"/>
              <w:rPr>
                <w:sz w:val="20"/>
                <w:szCs w:val="20"/>
              </w:rPr>
            </w:pPr>
            <w:r w:rsidRPr="00437FB5">
              <w:rPr>
                <w:sz w:val="20"/>
                <w:szCs w:val="20"/>
              </w:rPr>
              <w:t>9</w:t>
            </w:r>
          </w:p>
        </w:tc>
        <w:tc>
          <w:tcPr>
            <w:tcW w:w="1350" w:type="dxa"/>
            <w:tcBorders>
              <w:top w:val="nil"/>
              <w:left w:val="nil"/>
              <w:bottom w:val="nil"/>
              <w:right w:val="nil"/>
            </w:tcBorders>
          </w:tcPr>
          <w:p w14:paraId="25E9E103" w14:textId="77777777" w:rsidR="00EA051C" w:rsidRPr="00437FB5" w:rsidRDefault="008D2D69" w:rsidP="00EA051C">
            <w:pPr>
              <w:contextualSpacing/>
              <w:jc w:val="center"/>
              <w:rPr>
                <w:sz w:val="20"/>
                <w:szCs w:val="20"/>
              </w:rPr>
            </w:pPr>
            <w:r w:rsidRPr="00437FB5">
              <w:rPr>
                <w:sz w:val="20"/>
                <w:szCs w:val="20"/>
              </w:rPr>
              <w:t>High</w:t>
            </w:r>
          </w:p>
        </w:tc>
      </w:tr>
      <w:tr w:rsidR="0090466E" w14:paraId="395E6968" w14:textId="77777777" w:rsidTr="002B2D77">
        <w:trPr>
          <w:trHeight w:val="20"/>
        </w:trPr>
        <w:tc>
          <w:tcPr>
            <w:tcW w:w="2520" w:type="dxa"/>
            <w:tcBorders>
              <w:top w:val="nil"/>
              <w:left w:val="nil"/>
              <w:bottom w:val="nil"/>
              <w:right w:val="nil"/>
            </w:tcBorders>
          </w:tcPr>
          <w:p w14:paraId="366AC860" w14:textId="4A97B015" w:rsidR="00EA051C" w:rsidRPr="00437FB5" w:rsidRDefault="008D2D69" w:rsidP="002B2D77">
            <w:pPr>
              <w:ind w:right="-108" w:hanging="104"/>
              <w:contextualSpacing/>
              <w:rPr>
                <w:sz w:val="20"/>
                <w:szCs w:val="20"/>
              </w:rPr>
            </w:pPr>
            <w:r w:rsidRPr="00437FB5">
              <w:rPr>
                <w:sz w:val="20"/>
                <w:szCs w:val="20"/>
              </w:rPr>
              <w:t xml:space="preserve">Pierce </w:t>
            </w:r>
            <w:r w:rsidR="00BF642C">
              <w:rPr>
                <w:sz w:val="20"/>
                <w:szCs w:val="20"/>
              </w:rPr>
              <w:t xml:space="preserve">Jr </w:t>
            </w:r>
            <w:r w:rsidRPr="00437FB5">
              <w:rPr>
                <w:sz w:val="20"/>
                <w:szCs w:val="20"/>
              </w:rPr>
              <w:t>et al. (2013)</w:t>
            </w:r>
          </w:p>
        </w:tc>
        <w:tc>
          <w:tcPr>
            <w:tcW w:w="540" w:type="dxa"/>
            <w:tcBorders>
              <w:top w:val="nil"/>
              <w:left w:val="nil"/>
              <w:bottom w:val="nil"/>
              <w:right w:val="nil"/>
            </w:tcBorders>
          </w:tcPr>
          <w:p w14:paraId="3995E4D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679D1E5"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4A760F57"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E374B95"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A5B57D7"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D459C3C"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2878E6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56FC344"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BA2CF1B"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2FF042FC"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2F4680E9"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nil"/>
              <w:right w:val="nil"/>
            </w:tcBorders>
          </w:tcPr>
          <w:p w14:paraId="3ECC296F" w14:textId="77777777" w:rsidR="00EA051C" w:rsidRPr="00437FB5" w:rsidRDefault="008D2D69" w:rsidP="00EA051C">
            <w:pPr>
              <w:contextualSpacing/>
              <w:jc w:val="center"/>
              <w:rPr>
                <w:sz w:val="20"/>
                <w:szCs w:val="20"/>
              </w:rPr>
            </w:pPr>
            <w:r w:rsidRPr="00437FB5">
              <w:rPr>
                <w:sz w:val="20"/>
                <w:szCs w:val="20"/>
              </w:rPr>
              <w:t>High</w:t>
            </w:r>
          </w:p>
        </w:tc>
      </w:tr>
      <w:tr w:rsidR="0090466E" w14:paraId="6BE07C6D" w14:textId="77777777" w:rsidTr="002B2D77">
        <w:trPr>
          <w:trHeight w:val="20"/>
        </w:trPr>
        <w:tc>
          <w:tcPr>
            <w:tcW w:w="2520" w:type="dxa"/>
            <w:tcBorders>
              <w:top w:val="nil"/>
              <w:left w:val="nil"/>
              <w:bottom w:val="nil"/>
              <w:right w:val="nil"/>
            </w:tcBorders>
          </w:tcPr>
          <w:p w14:paraId="75FE8BB3" w14:textId="77777777" w:rsidR="00EA051C" w:rsidRPr="00437FB5" w:rsidRDefault="008D2D69" w:rsidP="002B2D77">
            <w:pPr>
              <w:ind w:right="-108" w:hanging="104"/>
              <w:contextualSpacing/>
              <w:rPr>
                <w:sz w:val="20"/>
                <w:szCs w:val="20"/>
              </w:rPr>
            </w:pPr>
            <w:r w:rsidRPr="00437FB5">
              <w:rPr>
                <w:sz w:val="20"/>
                <w:szCs w:val="20"/>
              </w:rPr>
              <w:t>Cox et al. (2015)</w:t>
            </w:r>
          </w:p>
        </w:tc>
        <w:tc>
          <w:tcPr>
            <w:tcW w:w="540" w:type="dxa"/>
            <w:tcBorders>
              <w:top w:val="nil"/>
              <w:left w:val="nil"/>
              <w:bottom w:val="nil"/>
              <w:right w:val="nil"/>
            </w:tcBorders>
          </w:tcPr>
          <w:p w14:paraId="414258D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95667CD"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2D8F272"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7D9EA7E"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E05869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50A20A2"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092BA66"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805A2D7"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5B44C608"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86DF606"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2D842B35" w14:textId="77777777" w:rsidR="00EA051C" w:rsidRPr="00437FB5" w:rsidRDefault="008D2D69" w:rsidP="00A02585">
            <w:pPr>
              <w:contextualSpacing/>
              <w:jc w:val="center"/>
              <w:rPr>
                <w:sz w:val="20"/>
                <w:szCs w:val="20"/>
              </w:rPr>
            </w:pPr>
            <w:r w:rsidRPr="00437FB5">
              <w:rPr>
                <w:sz w:val="20"/>
                <w:szCs w:val="20"/>
              </w:rPr>
              <w:t>9</w:t>
            </w:r>
          </w:p>
        </w:tc>
        <w:tc>
          <w:tcPr>
            <w:tcW w:w="1350" w:type="dxa"/>
            <w:tcBorders>
              <w:top w:val="nil"/>
              <w:left w:val="nil"/>
              <w:bottom w:val="nil"/>
              <w:right w:val="nil"/>
            </w:tcBorders>
          </w:tcPr>
          <w:p w14:paraId="427A60CD" w14:textId="77777777" w:rsidR="00EA051C" w:rsidRPr="00437FB5" w:rsidRDefault="008D2D69" w:rsidP="00EA051C">
            <w:pPr>
              <w:contextualSpacing/>
              <w:jc w:val="center"/>
              <w:rPr>
                <w:sz w:val="20"/>
                <w:szCs w:val="20"/>
                <w:lang w:val="en-GB"/>
              </w:rPr>
            </w:pPr>
            <w:r w:rsidRPr="00437FB5">
              <w:rPr>
                <w:sz w:val="20"/>
                <w:szCs w:val="20"/>
              </w:rPr>
              <w:t>High</w:t>
            </w:r>
          </w:p>
        </w:tc>
      </w:tr>
      <w:tr w:rsidR="0090466E" w14:paraId="77EDEDAC" w14:textId="77777777" w:rsidTr="002B2D77">
        <w:trPr>
          <w:trHeight w:val="20"/>
        </w:trPr>
        <w:tc>
          <w:tcPr>
            <w:tcW w:w="2520" w:type="dxa"/>
            <w:tcBorders>
              <w:top w:val="nil"/>
              <w:left w:val="nil"/>
              <w:bottom w:val="nil"/>
              <w:right w:val="nil"/>
            </w:tcBorders>
          </w:tcPr>
          <w:p w14:paraId="1E124747" w14:textId="77777777" w:rsidR="00EA051C" w:rsidRPr="00437FB5" w:rsidRDefault="008D2D69" w:rsidP="002B2D77">
            <w:pPr>
              <w:ind w:right="-108" w:hanging="104"/>
              <w:contextualSpacing/>
              <w:rPr>
                <w:sz w:val="20"/>
                <w:szCs w:val="20"/>
              </w:rPr>
            </w:pPr>
            <w:r w:rsidRPr="00437FB5">
              <w:rPr>
                <w:sz w:val="20"/>
                <w:szCs w:val="20"/>
              </w:rPr>
              <w:t>Guillaume et al. (2016)</w:t>
            </w:r>
          </w:p>
        </w:tc>
        <w:tc>
          <w:tcPr>
            <w:tcW w:w="540" w:type="dxa"/>
            <w:tcBorders>
              <w:top w:val="nil"/>
              <w:left w:val="nil"/>
              <w:bottom w:val="nil"/>
              <w:right w:val="nil"/>
            </w:tcBorders>
          </w:tcPr>
          <w:p w14:paraId="3E453500"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000F2269"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5FA7CEB7"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3B221A4"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3C16BEB"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E55D9F5"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4E975FB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203F2BBF"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327E106F"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29494832"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7B635FC8" w14:textId="77777777" w:rsidR="00EA051C" w:rsidRPr="00437FB5" w:rsidRDefault="008D2D69" w:rsidP="00A02585">
            <w:pPr>
              <w:contextualSpacing/>
              <w:jc w:val="center"/>
              <w:rPr>
                <w:sz w:val="20"/>
                <w:szCs w:val="20"/>
              </w:rPr>
            </w:pPr>
            <w:r w:rsidRPr="00437FB5">
              <w:rPr>
                <w:sz w:val="20"/>
                <w:szCs w:val="20"/>
              </w:rPr>
              <w:t>9</w:t>
            </w:r>
          </w:p>
        </w:tc>
        <w:tc>
          <w:tcPr>
            <w:tcW w:w="1350" w:type="dxa"/>
            <w:tcBorders>
              <w:top w:val="nil"/>
              <w:left w:val="nil"/>
              <w:bottom w:val="nil"/>
              <w:right w:val="nil"/>
            </w:tcBorders>
          </w:tcPr>
          <w:p w14:paraId="2E5E6FA6" w14:textId="77777777" w:rsidR="00EA051C" w:rsidRPr="00437FB5" w:rsidRDefault="008D2D69" w:rsidP="00EA051C">
            <w:pPr>
              <w:contextualSpacing/>
              <w:jc w:val="center"/>
              <w:rPr>
                <w:sz w:val="20"/>
                <w:szCs w:val="20"/>
              </w:rPr>
            </w:pPr>
            <w:r w:rsidRPr="00437FB5">
              <w:rPr>
                <w:sz w:val="20"/>
                <w:szCs w:val="20"/>
              </w:rPr>
              <w:t>High</w:t>
            </w:r>
          </w:p>
        </w:tc>
      </w:tr>
      <w:tr w:rsidR="0090466E" w14:paraId="74273C44" w14:textId="77777777" w:rsidTr="002B2D77">
        <w:trPr>
          <w:trHeight w:val="20"/>
        </w:trPr>
        <w:tc>
          <w:tcPr>
            <w:tcW w:w="2520" w:type="dxa"/>
            <w:tcBorders>
              <w:top w:val="nil"/>
              <w:left w:val="nil"/>
              <w:bottom w:val="nil"/>
              <w:right w:val="nil"/>
            </w:tcBorders>
          </w:tcPr>
          <w:p w14:paraId="7DC3CC6D" w14:textId="77777777" w:rsidR="00EA051C" w:rsidRPr="00437FB5" w:rsidRDefault="008D2D69" w:rsidP="002B2D77">
            <w:pPr>
              <w:ind w:right="-108" w:hanging="104"/>
              <w:contextualSpacing/>
              <w:rPr>
                <w:sz w:val="20"/>
                <w:szCs w:val="20"/>
              </w:rPr>
            </w:pPr>
            <w:r w:rsidRPr="00437FB5">
              <w:rPr>
                <w:sz w:val="20"/>
                <w:szCs w:val="20"/>
              </w:rPr>
              <w:t>Silva et al. (2019)</w:t>
            </w:r>
          </w:p>
        </w:tc>
        <w:tc>
          <w:tcPr>
            <w:tcW w:w="540" w:type="dxa"/>
            <w:tcBorders>
              <w:top w:val="nil"/>
              <w:left w:val="nil"/>
              <w:bottom w:val="nil"/>
              <w:right w:val="nil"/>
            </w:tcBorders>
          </w:tcPr>
          <w:p w14:paraId="5B8675FF"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50698FFA"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CC5499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7A491DA"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3F7C1F01"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17BE35CB"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7226AB5"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nil"/>
              <w:right w:val="nil"/>
            </w:tcBorders>
          </w:tcPr>
          <w:p w14:paraId="7E64AA45"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76E51778"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nil"/>
              <w:right w:val="nil"/>
            </w:tcBorders>
          </w:tcPr>
          <w:p w14:paraId="4DC240EB"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nil"/>
              <w:right w:val="nil"/>
            </w:tcBorders>
          </w:tcPr>
          <w:p w14:paraId="3041479F"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nil"/>
              <w:right w:val="nil"/>
            </w:tcBorders>
          </w:tcPr>
          <w:p w14:paraId="536566D8" w14:textId="77777777" w:rsidR="00EA051C" w:rsidRPr="00437FB5" w:rsidRDefault="008D2D69" w:rsidP="00EA051C">
            <w:pPr>
              <w:contextualSpacing/>
              <w:jc w:val="center"/>
              <w:rPr>
                <w:sz w:val="20"/>
                <w:szCs w:val="20"/>
              </w:rPr>
            </w:pPr>
            <w:r w:rsidRPr="00437FB5">
              <w:rPr>
                <w:sz w:val="20"/>
                <w:szCs w:val="20"/>
              </w:rPr>
              <w:t>High</w:t>
            </w:r>
          </w:p>
        </w:tc>
      </w:tr>
      <w:tr w:rsidR="0090466E" w14:paraId="6658091B" w14:textId="77777777" w:rsidTr="002B2D77">
        <w:trPr>
          <w:trHeight w:val="20"/>
        </w:trPr>
        <w:tc>
          <w:tcPr>
            <w:tcW w:w="2520" w:type="dxa"/>
            <w:tcBorders>
              <w:top w:val="nil"/>
              <w:left w:val="nil"/>
              <w:bottom w:val="single" w:sz="4" w:space="0" w:color="auto"/>
              <w:right w:val="nil"/>
            </w:tcBorders>
          </w:tcPr>
          <w:p w14:paraId="203FE7B4" w14:textId="77777777" w:rsidR="00EA051C" w:rsidRPr="00437FB5" w:rsidRDefault="008D2D69" w:rsidP="002B2D77">
            <w:pPr>
              <w:ind w:right="-108" w:hanging="104"/>
              <w:contextualSpacing/>
              <w:rPr>
                <w:sz w:val="20"/>
                <w:szCs w:val="20"/>
              </w:rPr>
            </w:pPr>
            <w:r w:rsidRPr="00437FB5">
              <w:rPr>
                <w:sz w:val="20"/>
                <w:szCs w:val="20"/>
              </w:rPr>
              <w:t>Gringauz et al. (2017)</w:t>
            </w:r>
          </w:p>
        </w:tc>
        <w:tc>
          <w:tcPr>
            <w:tcW w:w="540" w:type="dxa"/>
            <w:tcBorders>
              <w:top w:val="nil"/>
              <w:left w:val="nil"/>
              <w:bottom w:val="single" w:sz="4" w:space="0" w:color="auto"/>
              <w:right w:val="nil"/>
            </w:tcBorders>
          </w:tcPr>
          <w:p w14:paraId="4EA8A68D"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370A57F9"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single" w:sz="4" w:space="0" w:color="auto"/>
              <w:right w:val="nil"/>
            </w:tcBorders>
          </w:tcPr>
          <w:p w14:paraId="22DDC2C0"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30850AAE"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7AF78143"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0426CF32"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5FE75B59" w14:textId="77777777" w:rsidR="00EA051C" w:rsidRPr="00437FB5" w:rsidRDefault="008D2D69" w:rsidP="00A02585">
            <w:pPr>
              <w:contextualSpacing/>
              <w:jc w:val="center"/>
              <w:rPr>
                <w:sz w:val="20"/>
                <w:szCs w:val="20"/>
              </w:rPr>
            </w:pPr>
            <w:r w:rsidRPr="00437FB5">
              <w:rPr>
                <w:sz w:val="20"/>
                <w:szCs w:val="20"/>
              </w:rPr>
              <w:t>-</w:t>
            </w:r>
          </w:p>
        </w:tc>
        <w:tc>
          <w:tcPr>
            <w:tcW w:w="450" w:type="dxa"/>
            <w:tcBorders>
              <w:top w:val="nil"/>
              <w:left w:val="nil"/>
              <w:bottom w:val="single" w:sz="4" w:space="0" w:color="auto"/>
              <w:right w:val="nil"/>
            </w:tcBorders>
          </w:tcPr>
          <w:p w14:paraId="49A84949"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single" w:sz="4" w:space="0" w:color="auto"/>
              <w:right w:val="nil"/>
            </w:tcBorders>
          </w:tcPr>
          <w:p w14:paraId="58105B32" w14:textId="77777777" w:rsidR="00EA051C" w:rsidRPr="00437FB5" w:rsidRDefault="008D2D69" w:rsidP="00A02585">
            <w:pPr>
              <w:contextualSpacing/>
              <w:jc w:val="center"/>
              <w:rPr>
                <w:sz w:val="20"/>
                <w:szCs w:val="20"/>
              </w:rPr>
            </w:pPr>
            <w:r w:rsidRPr="00437FB5">
              <w:rPr>
                <w:sz w:val="20"/>
                <w:szCs w:val="20"/>
              </w:rPr>
              <w:t>+</w:t>
            </w:r>
          </w:p>
        </w:tc>
        <w:tc>
          <w:tcPr>
            <w:tcW w:w="540" w:type="dxa"/>
            <w:tcBorders>
              <w:top w:val="nil"/>
              <w:left w:val="nil"/>
              <w:bottom w:val="single" w:sz="4" w:space="0" w:color="auto"/>
              <w:right w:val="nil"/>
            </w:tcBorders>
          </w:tcPr>
          <w:p w14:paraId="068779AA" w14:textId="77777777" w:rsidR="00EA051C" w:rsidRPr="00437FB5" w:rsidRDefault="008D2D69" w:rsidP="00A02585">
            <w:pPr>
              <w:contextualSpacing/>
              <w:jc w:val="center"/>
              <w:rPr>
                <w:sz w:val="20"/>
                <w:szCs w:val="20"/>
              </w:rPr>
            </w:pPr>
            <w:r w:rsidRPr="00437FB5">
              <w:rPr>
                <w:sz w:val="20"/>
                <w:szCs w:val="20"/>
              </w:rPr>
              <w:t>+</w:t>
            </w:r>
          </w:p>
        </w:tc>
        <w:tc>
          <w:tcPr>
            <w:tcW w:w="1260" w:type="dxa"/>
            <w:tcBorders>
              <w:top w:val="nil"/>
              <w:left w:val="nil"/>
              <w:bottom w:val="single" w:sz="4" w:space="0" w:color="auto"/>
              <w:right w:val="nil"/>
            </w:tcBorders>
          </w:tcPr>
          <w:p w14:paraId="165322D6" w14:textId="77777777" w:rsidR="00EA051C" w:rsidRPr="00437FB5" w:rsidRDefault="008D2D69" w:rsidP="00A02585">
            <w:pPr>
              <w:contextualSpacing/>
              <w:jc w:val="center"/>
              <w:rPr>
                <w:sz w:val="20"/>
                <w:szCs w:val="20"/>
              </w:rPr>
            </w:pPr>
            <w:r w:rsidRPr="00437FB5">
              <w:rPr>
                <w:sz w:val="20"/>
                <w:szCs w:val="20"/>
              </w:rPr>
              <w:t>8</w:t>
            </w:r>
          </w:p>
        </w:tc>
        <w:tc>
          <w:tcPr>
            <w:tcW w:w="1350" w:type="dxa"/>
            <w:tcBorders>
              <w:top w:val="nil"/>
              <w:left w:val="nil"/>
              <w:bottom w:val="single" w:sz="4" w:space="0" w:color="auto"/>
              <w:right w:val="nil"/>
            </w:tcBorders>
          </w:tcPr>
          <w:p w14:paraId="0E6C2870" w14:textId="77777777" w:rsidR="00EA051C" w:rsidRPr="00437FB5" w:rsidRDefault="008D2D69" w:rsidP="00EA051C">
            <w:pPr>
              <w:contextualSpacing/>
              <w:jc w:val="center"/>
              <w:rPr>
                <w:sz w:val="20"/>
                <w:szCs w:val="20"/>
              </w:rPr>
            </w:pPr>
            <w:r w:rsidRPr="00437FB5">
              <w:rPr>
                <w:sz w:val="20"/>
                <w:szCs w:val="20"/>
              </w:rPr>
              <w:t>High</w:t>
            </w:r>
          </w:p>
        </w:tc>
      </w:tr>
    </w:tbl>
    <w:p w14:paraId="5A624865" w14:textId="77777777" w:rsidR="00347C76" w:rsidRPr="00347C76" w:rsidRDefault="008D2D69" w:rsidP="00347C76">
      <w:pPr>
        <w:pStyle w:val="Heading2"/>
        <w:spacing w:before="120" w:beforeAutospacing="0" w:after="120" w:afterAutospacing="0"/>
        <w:jc w:val="both"/>
        <w:rPr>
          <w:rFonts w:asciiTheme="minorBidi" w:hAnsiTheme="minorBidi" w:cstheme="minorBidi"/>
          <w:sz w:val="20"/>
          <w:szCs w:val="20"/>
        </w:rPr>
      </w:pPr>
      <w:r w:rsidRPr="00347C76">
        <w:rPr>
          <w:rFonts w:asciiTheme="minorBidi" w:hAnsiTheme="minorBidi" w:cstheme="minorBidi"/>
          <w:sz w:val="20"/>
          <w:szCs w:val="20"/>
        </w:rPr>
        <w:t>4.</w:t>
      </w:r>
      <w:r w:rsidR="00EA051C">
        <w:rPr>
          <w:rFonts w:asciiTheme="minorBidi" w:hAnsiTheme="minorBidi" w:cstheme="minorBidi"/>
          <w:sz w:val="20"/>
          <w:szCs w:val="20"/>
        </w:rPr>
        <w:t xml:space="preserve"> </w:t>
      </w:r>
      <w:r w:rsidR="002D0736">
        <w:rPr>
          <w:rFonts w:asciiTheme="minorBidi" w:hAnsiTheme="minorBidi" w:cstheme="minorBidi"/>
          <w:sz w:val="20"/>
          <w:szCs w:val="20"/>
        </w:rPr>
        <w:t xml:space="preserve">Data </w:t>
      </w:r>
      <w:r w:rsidRPr="00347C76">
        <w:rPr>
          <w:rFonts w:asciiTheme="minorBidi" w:hAnsiTheme="minorBidi" w:cstheme="minorBidi"/>
          <w:sz w:val="20"/>
          <w:szCs w:val="20"/>
        </w:rPr>
        <w:t xml:space="preserve">Analysis </w:t>
      </w:r>
    </w:p>
    <w:p w14:paraId="078020A3" w14:textId="77777777" w:rsidR="00347C76" w:rsidRDefault="00347C76" w:rsidP="00347C76">
      <w:pPr>
        <w:spacing w:line="480" w:lineRule="auto"/>
        <w:ind w:firstLine="567"/>
        <w:jc w:val="both"/>
        <w:sectPr w:rsidR="00347C76" w:rsidSect="00B31862">
          <w:footerReference w:type="even" r:id="rId20"/>
          <w:footerReference w:type="default" r:id="rId21"/>
          <w:type w:val="continuous"/>
          <w:pgSz w:w="12240" w:h="15840"/>
          <w:pgMar w:top="1134" w:right="1134" w:bottom="1134" w:left="1134" w:header="567" w:footer="454" w:gutter="0"/>
          <w:pgBorders w:offsetFrom="page">
            <w:top w:val="nil"/>
            <w:left w:val="nil"/>
            <w:bottom w:val="nil"/>
            <w:right w:val="nil"/>
          </w:pgBorders>
          <w:cols w:space="340"/>
          <w:docGrid w:linePitch="360"/>
        </w:sectPr>
      </w:pPr>
      <w:bookmarkStart w:id="14" w:name="_Toc28210113"/>
    </w:p>
    <w:p w14:paraId="5970CDCD" w14:textId="77777777" w:rsidR="002D0736" w:rsidRDefault="008D2D69" w:rsidP="002D0736">
      <w:pPr>
        <w:ind w:firstLine="360"/>
        <w:jc w:val="both"/>
        <w:rPr>
          <w:rFonts w:asciiTheme="minorBidi" w:hAnsiTheme="minorBidi" w:cstheme="minorBidi"/>
          <w:i/>
          <w:iCs/>
          <w:sz w:val="20"/>
          <w:szCs w:val="20"/>
        </w:rPr>
      </w:pPr>
      <w:r w:rsidRPr="00347C76">
        <w:rPr>
          <w:sz w:val="20"/>
          <w:szCs w:val="20"/>
        </w:rPr>
        <w:t>The review matrix was applied to represent the included studies and their respective characteristics (see Appendix</w:t>
      </w:r>
      <w:r>
        <w:rPr>
          <w:sz w:val="20"/>
          <w:szCs w:val="20"/>
        </w:rPr>
        <w:t xml:space="preserve"> </w:t>
      </w:r>
      <w:r w:rsidRPr="00347C76">
        <w:rPr>
          <w:sz w:val="20"/>
          <w:szCs w:val="20"/>
        </w:rPr>
        <w:t>1). This matrix summarizes the study location</w:t>
      </w:r>
      <w:r>
        <w:rPr>
          <w:sz w:val="20"/>
          <w:szCs w:val="20"/>
        </w:rPr>
        <w:t xml:space="preserve">, </w:t>
      </w:r>
      <w:r w:rsidRPr="00347C76">
        <w:rPr>
          <w:sz w:val="20"/>
          <w:szCs w:val="20"/>
        </w:rPr>
        <w:t>aim, design, sample, tool, strengths, limitation of each study, and</w:t>
      </w:r>
      <w:r>
        <w:rPr>
          <w:sz w:val="20"/>
          <w:szCs w:val="20"/>
        </w:rPr>
        <w:t xml:space="preserve"> </w:t>
      </w:r>
      <w:r w:rsidRPr="00347C76">
        <w:rPr>
          <w:sz w:val="20"/>
          <w:szCs w:val="20"/>
        </w:rPr>
        <w:t>conclusion</w:t>
      </w:r>
      <w:r>
        <w:rPr>
          <w:sz w:val="20"/>
          <w:szCs w:val="20"/>
        </w:rPr>
        <w:t>.</w:t>
      </w:r>
      <w:r w:rsidRPr="00347C76">
        <w:rPr>
          <w:rFonts w:asciiTheme="minorBidi" w:hAnsiTheme="minorBidi" w:cstheme="minorBidi"/>
          <w:i/>
          <w:iCs/>
          <w:sz w:val="20"/>
          <w:szCs w:val="20"/>
        </w:rPr>
        <w:t xml:space="preserve"> </w:t>
      </w:r>
    </w:p>
    <w:p w14:paraId="57942157" w14:textId="77777777" w:rsidR="00347C76" w:rsidRPr="002D0736" w:rsidRDefault="008D2D69" w:rsidP="002D0736">
      <w:pPr>
        <w:pStyle w:val="Heading2"/>
        <w:spacing w:before="120" w:beforeAutospacing="0" w:after="120" w:afterAutospacing="0"/>
        <w:jc w:val="both"/>
        <w:rPr>
          <w:rFonts w:asciiTheme="minorBidi" w:hAnsiTheme="minorBidi" w:cstheme="minorBidi"/>
          <w:sz w:val="20"/>
          <w:szCs w:val="20"/>
        </w:rPr>
      </w:pPr>
      <w:r w:rsidRPr="002D0736">
        <w:rPr>
          <w:rFonts w:asciiTheme="minorBidi" w:hAnsiTheme="minorBidi" w:cstheme="minorBidi"/>
          <w:sz w:val="20"/>
          <w:szCs w:val="20"/>
        </w:rPr>
        <w:t>4.1. Characteristics of the</w:t>
      </w:r>
      <w:r w:rsidR="002D0736">
        <w:rPr>
          <w:rFonts w:asciiTheme="minorBidi" w:hAnsiTheme="minorBidi" w:cstheme="minorBidi"/>
          <w:sz w:val="20"/>
          <w:szCs w:val="20"/>
        </w:rPr>
        <w:t xml:space="preserve"> </w:t>
      </w:r>
      <w:r w:rsidR="002D0736" w:rsidRPr="002D0736">
        <w:rPr>
          <w:rFonts w:asciiTheme="minorBidi" w:hAnsiTheme="minorBidi" w:cstheme="minorBidi"/>
          <w:sz w:val="20"/>
          <w:szCs w:val="20"/>
        </w:rPr>
        <w:t>included studies</w:t>
      </w:r>
      <w:bookmarkEnd w:id="14"/>
    </w:p>
    <w:p w14:paraId="68CFE7B6" w14:textId="52C93F3B" w:rsidR="00347C76" w:rsidRPr="00347C76" w:rsidRDefault="008D2D69" w:rsidP="00BF642C">
      <w:pPr>
        <w:ind w:firstLine="360"/>
        <w:jc w:val="both"/>
        <w:rPr>
          <w:bCs/>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5408" behindDoc="0" locked="0" layoutInCell="1" allowOverlap="1" wp14:anchorId="2E141431" wp14:editId="535770D8">
                <wp:simplePos x="0" y="0"/>
                <wp:positionH relativeFrom="column">
                  <wp:posOffset>3070614</wp:posOffset>
                </wp:positionH>
                <wp:positionV relativeFrom="paragraph">
                  <wp:posOffset>1120140</wp:posOffset>
                </wp:positionV>
                <wp:extent cx="451945" cy="224155"/>
                <wp:effectExtent l="0" t="0" r="0" b="0"/>
                <wp:wrapNone/>
                <wp:docPr id="4" name="Text Box 4"/>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0D967"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82</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141431" id="Text Box 4" o:spid="_x0000_s1029" type="#_x0000_t202" style="position:absolute;left:0;text-align:left;margin-left:241.8pt;margin-top:88.2pt;width:35.6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" filled="f" stroked="f" strokeweight=".5pt">
                <v:textbox>
                  <w:txbxContent>
                    <w:p w14:paraId="53E0D967"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82</w:t>
                      </w:r>
                    </w:p>
                  </w:txbxContent>
                </v:textbox>
              </v:shape>
            </w:pict>
          </mc:Fallback>
        </mc:AlternateContent>
      </w:r>
      <w:proofErr w:type="gramStart"/>
      <w:r w:rsidR="00347C76" w:rsidRPr="00347C76">
        <w:rPr>
          <w:bCs/>
          <w:sz w:val="20"/>
          <w:szCs w:val="20"/>
        </w:rPr>
        <w:t>The majority of</w:t>
      </w:r>
      <w:proofErr w:type="gramEnd"/>
      <w:r w:rsidR="00347C76" w:rsidRPr="00347C76">
        <w:rPr>
          <w:bCs/>
          <w:sz w:val="20"/>
          <w:szCs w:val="20"/>
        </w:rPr>
        <w:t xml:space="preserve"> the studies found in the</w:t>
      </w:r>
      <w:r w:rsidR="00C57382">
        <w:rPr>
          <w:bCs/>
          <w:sz w:val="20"/>
          <w:szCs w:val="20"/>
        </w:rPr>
        <w:t xml:space="preserve"> </w:t>
      </w:r>
      <w:r w:rsidR="00347C76" w:rsidRPr="00347C76">
        <w:rPr>
          <w:bCs/>
          <w:sz w:val="20"/>
          <w:szCs w:val="20"/>
        </w:rPr>
        <w:t xml:space="preserve">literature review (8 out of 11 studies) have undertaken the retrospective research design </w:t>
      </w:r>
      <w:r w:rsidR="00347C76" w:rsidRPr="00C57382">
        <w:rPr>
          <w:bCs/>
          <w:i/>
          <w:sz w:val="20"/>
          <w:szCs w:val="20"/>
        </w:rPr>
        <w:t>(Aryee et al.,</w:t>
      </w:r>
      <w:r w:rsidR="002D0736">
        <w:rPr>
          <w:bCs/>
          <w:i/>
          <w:sz w:val="20"/>
          <w:szCs w:val="20"/>
        </w:rPr>
        <w:t xml:space="preserve"> </w:t>
      </w:r>
      <w:r w:rsidR="00347C76" w:rsidRPr="00C57382">
        <w:rPr>
          <w:bCs/>
          <w:i/>
          <w:sz w:val="20"/>
          <w:szCs w:val="20"/>
        </w:rPr>
        <w:t>2017;</w:t>
      </w:r>
      <w:bookmarkStart w:id="15" w:name="_Hlk37696101"/>
      <w:bookmarkStart w:id="16" w:name="_Hlk38934281"/>
      <w:r w:rsidR="002D0736">
        <w:rPr>
          <w:bCs/>
          <w:i/>
          <w:sz w:val="20"/>
          <w:szCs w:val="20"/>
        </w:rPr>
        <w:t xml:space="preserve"> </w:t>
      </w:r>
      <w:r w:rsidR="00347C76" w:rsidRPr="00C57382">
        <w:rPr>
          <w:bCs/>
          <w:i/>
          <w:sz w:val="20"/>
          <w:szCs w:val="20"/>
        </w:rPr>
        <w:t>Cox et al., 2015;</w:t>
      </w:r>
      <w:bookmarkStart w:id="17" w:name="_Hlk38933931"/>
      <w:bookmarkEnd w:id="15"/>
      <w:r w:rsidR="002D0736">
        <w:rPr>
          <w:bCs/>
          <w:i/>
          <w:sz w:val="20"/>
          <w:szCs w:val="20"/>
        </w:rPr>
        <w:t xml:space="preserve"> </w:t>
      </w:r>
      <w:r w:rsidR="00347C76" w:rsidRPr="00C57382">
        <w:rPr>
          <w:bCs/>
          <w:i/>
          <w:sz w:val="20"/>
          <w:szCs w:val="20"/>
        </w:rPr>
        <w:t>Gringauz et al., 2017</w:t>
      </w:r>
      <w:bookmarkEnd w:id="16"/>
      <w:bookmarkEnd w:id="17"/>
      <w:r w:rsidR="00347C76" w:rsidRPr="00C57382">
        <w:rPr>
          <w:bCs/>
          <w:i/>
          <w:sz w:val="20"/>
          <w:szCs w:val="20"/>
        </w:rPr>
        <w:t>; Guillaume et al., 2016;</w:t>
      </w:r>
      <w:r w:rsidR="002D0736">
        <w:rPr>
          <w:bCs/>
          <w:i/>
          <w:sz w:val="20"/>
          <w:szCs w:val="20"/>
        </w:rPr>
        <w:t xml:space="preserve"> </w:t>
      </w:r>
      <w:proofErr w:type="spellStart"/>
      <w:r w:rsidR="00BF642C" w:rsidRPr="00BF642C">
        <w:rPr>
          <w:bCs/>
          <w:i/>
          <w:sz w:val="20"/>
          <w:szCs w:val="20"/>
        </w:rPr>
        <w:t>Majkusová</w:t>
      </w:r>
      <w:proofErr w:type="spellEnd"/>
      <w:r w:rsidR="00BF642C" w:rsidRPr="00BF642C">
        <w:rPr>
          <w:bCs/>
          <w:i/>
          <w:sz w:val="20"/>
          <w:szCs w:val="20"/>
        </w:rPr>
        <w:t xml:space="preserve"> &amp; Jarošová</w:t>
      </w:r>
      <w:r w:rsidR="00347C76" w:rsidRPr="00C57382">
        <w:rPr>
          <w:bCs/>
          <w:i/>
          <w:sz w:val="20"/>
          <w:szCs w:val="20"/>
        </w:rPr>
        <w:t>, 2014; Pierce Jr.,</w:t>
      </w:r>
      <w:r w:rsidR="002D0736">
        <w:rPr>
          <w:bCs/>
          <w:i/>
          <w:sz w:val="20"/>
          <w:szCs w:val="20"/>
        </w:rPr>
        <w:t xml:space="preserve"> </w:t>
      </w:r>
      <w:r w:rsidR="00347C76" w:rsidRPr="00C57382">
        <w:rPr>
          <w:bCs/>
          <w:i/>
          <w:sz w:val="20"/>
          <w:szCs w:val="20"/>
        </w:rPr>
        <w:t>2013; Silva et al.,</w:t>
      </w:r>
      <w:r w:rsidR="00606D1B">
        <w:rPr>
          <w:bCs/>
          <w:i/>
          <w:sz w:val="20"/>
          <w:szCs w:val="20"/>
        </w:rPr>
        <w:t xml:space="preserve"> </w:t>
      </w:r>
      <w:r w:rsidR="00347C76" w:rsidRPr="00C57382">
        <w:rPr>
          <w:bCs/>
          <w:i/>
          <w:sz w:val="20"/>
          <w:szCs w:val="20"/>
        </w:rPr>
        <w:t>2019;</w:t>
      </w:r>
      <w:r w:rsidR="002D0736">
        <w:rPr>
          <w:bCs/>
          <w:i/>
          <w:sz w:val="20"/>
          <w:szCs w:val="20"/>
        </w:rPr>
        <w:t xml:space="preserve"> </w:t>
      </w:r>
      <w:r w:rsidR="00347C76" w:rsidRPr="00C57382">
        <w:rPr>
          <w:bCs/>
          <w:i/>
          <w:sz w:val="20"/>
          <w:szCs w:val="20"/>
        </w:rPr>
        <w:t>Swartzell et al., 2013).</w:t>
      </w:r>
      <w:r w:rsidR="00347C76" w:rsidRPr="00347C76">
        <w:rPr>
          <w:bCs/>
          <w:sz w:val="20"/>
          <w:szCs w:val="20"/>
        </w:rPr>
        <w:t xml:space="preserve"> However, only three research studies have used a prospective research design </w:t>
      </w:r>
      <w:r w:rsidR="00347C76" w:rsidRPr="00C57382">
        <w:rPr>
          <w:bCs/>
          <w:i/>
          <w:sz w:val="20"/>
          <w:szCs w:val="20"/>
        </w:rPr>
        <w:t>(Kobayashi et al., 2018; Basic &amp; Hartwell., 2015; Hayakawa et al., 2014)</w:t>
      </w:r>
      <w:r w:rsidR="00347C76" w:rsidRPr="00347C76">
        <w:rPr>
          <w:bCs/>
          <w:iCs/>
          <w:sz w:val="20"/>
          <w:szCs w:val="20"/>
        </w:rPr>
        <w:t>.</w:t>
      </w:r>
      <w:r w:rsidR="002D0736">
        <w:rPr>
          <w:bCs/>
          <w:iCs/>
          <w:sz w:val="20"/>
          <w:szCs w:val="20"/>
        </w:rPr>
        <w:t xml:space="preserve"> </w:t>
      </w:r>
      <w:r w:rsidR="00347C76" w:rsidRPr="00347C76">
        <w:rPr>
          <w:bCs/>
          <w:sz w:val="20"/>
          <w:szCs w:val="20"/>
        </w:rPr>
        <w:t xml:space="preserve">Most of the studies (n=5) were conducted in the USA </w:t>
      </w:r>
      <w:r w:rsidR="00347C76" w:rsidRPr="00C57382">
        <w:rPr>
          <w:bCs/>
          <w:i/>
          <w:sz w:val="20"/>
          <w:szCs w:val="20"/>
        </w:rPr>
        <w:t>(Aryee et al., 2017; Cox et al., 2015; Guillaume et al., 2016; Pierce Jr. et al., 2013; Silva et al., 2019).</w:t>
      </w:r>
      <w:r w:rsidR="00347C76" w:rsidRPr="00347C76">
        <w:rPr>
          <w:bCs/>
          <w:iCs/>
          <w:sz w:val="20"/>
          <w:szCs w:val="20"/>
        </w:rPr>
        <w:t xml:space="preserve">  </w:t>
      </w:r>
      <w:r w:rsidR="00347C76" w:rsidRPr="00347C76">
        <w:rPr>
          <w:bCs/>
          <w:sz w:val="20"/>
          <w:szCs w:val="20"/>
        </w:rPr>
        <w:t xml:space="preserve">The largest sample size was found in the study by </w:t>
      </w:r>
      <w:r w:rsidR="00347C76" w:rsidRPr="00C57382">
        <w:rPr>
          <w:bCs/>
          <w:i/>
          <w:sz w:val="20"/>
          <w:szCs w:val="20"/>
        </w:rPr>
        <w:t>Kobayashi et al. (2018),</w:t>
      </w:r>
      <w:r w:rsidR="00347C76" w:rsidRPr="00347C76">
        <w:rPr>
          <w:bCs/>
          <w:sz w:val="20"/>
          <w:szCs w:val="20"/>
        </w:rPr>
        <w:t xml:space="preserve"> which examined risk factors of falls among </w:t>
      </w:r>
      <w:r w:rsidR="00347C76" w:rsidRPr="00347C76">
        <w:rPr>
          <w:sz w:val="20"/>
          <w:szCs w:val="20"/>
        </w:rPr>
        <w:t>212</w:t>
      </w:r>
      <w:r w:rsidR="00380B1D">
        <w:rPr>
          <w:sz w:val="20"/>
          <w:szCs w:val="20"/>
        </w:rPr>
        <w:t>,</w:t>
      </w:r>
      <w:r w:rsidR="00347C76" w:rsidRPr="00347C76">
        <w:rPr>
          <w:sz w:val="20"/>
          <w:szCs w:val="20"/>
        </w:rPr>
        <w:t xml:space="preserve">617 inpatients, whereas the smallest sample size was found in a study conducted by </w:t>
      </w:r>
      <w:r w:rsidR="00347C76" w:rsidRPr="00C57382">
        <w:rPr>
          <w:bCs/>
          <w:i/>
          <w:sz w:val="20"/>
          <w:szCs w:val="20"/>
        </w:rPr>
        <w:t>Swartzell et al.</w:t>
      </w:r>
      <w:r w:rsidR="002D0736">
        <w:rPr>
          <w:bCs/>
          <w:i/>
          <w:sz w:val="20"/>
          <w:szCs w:val="20"/>
        </w:rPr>
        <w:t xml:space="preserve"> </w:t>
      </w:r>
      <w:r w:rsidR="00347C76" w:rsidRPr="00C57382">
        <w:rPr>
          <w:bCs/>
          <w:i/>
          <w:sz w:val="20"/>
          <w:szCs w:val="20"/>
        </w:rPr>
        <w:t>(2013)</w:t>
      </w:r>
      <w:r w:rsidR="00347C76" w:rsidRPr="00347C76">
        <w:rPr>
          <w:bCs/>
          <w:iCs/>
          <w:sz w:val="20"/>
          <w:szCs w:val="20"/>
        </w:rPr>
        <w:t xml:space="preserve"> </w:t>
      </w:r>
      <w:r w:rsidR="00347C76" w:rsidRPr="00347C76">
        <w:rPr>
          <w:bCs/>
          <w:sz w:val="20"/>
          <w:szCs w:val="20"/>
        </w:rPr>
        <w:t xml:space="preserve">who included 107 patients. </w:t>
      </w:r>
    </w:p>
    <w:p w14:paraId="0AF91A8B" w14:textId="77777777" w:rsidR="00347C76" w:rsidRPr="000B7426" w:rsidRDefault="008D2D69" w:rsidP="00347C76">
      <w:pPr>
        <w:spacing w:before="120" w:after="120"/>
        <w:ind w:firstLine="284"/>
        <w:jc w:val="both"/>
        <w:rPr>
          <w:rFonts w:asciiTheme="minorBidi" w:hAnsiTheme="minorBidi" w:cstheme="minorBidi"/>
          <w:b/>
          <w:bCs/>
          <w:sz w:val="20"/>
          <w:szCs w:val="20"/>
        </w:rPr>
      </w:pPr>
      <w:r w:rsidRPr="000B7426">
        <w:rPr>
          <w:rFonts w:asciiTheme="minorBidi" w:hAnsiTheme="minorBidi" w:cstheme="minorBidi"/>
          <w:b/>
          <w:bCs/>
          <w:sz w:val="20"/>
          <w:szCs w:val="20"/>
        </w:rPr>
        <w:lastRenderedPageBreak/>
        <w:t>4.2. Risk Factors Associated with fall</w:t>
      </w:r>
      <w:r w:rsidR="000B7426">
        <w:rPr>
          <w:rFonts w:asciiTheme="minorBidi" w:hAnsiTheme="minorBidi" w:cstheme="minorBidi"/>
          <w:b/>
          <w:bCs/>
          <w:sz w:val="20"/>
          <w:szCs w:val="20"/>
        </w:rPr>
        <w:t xml:space="preserve">s </w:t>
      </w:r>
      <w:r w:rsidRPr="000B7426">
        <w:rPr>
          <w:rFonts w:asciiTheme="minorBidi" w:hAnsiTheme="minorBidi" w:cstheme="minorBidi"/>
          <w:b/>
          <w:bCs/>
          <w:sz w:val="20"/>
          <w:szCs w:val="20"/>
        </w:rPr>
        <w:t>during</w:t>
      </w:r>
      <w:r w:rsidR="000B7426">
        <w:rPr>
          <w:rFonts w:asciiTheme="minorBidi" w:hAnsiTheme="minorBidi" w:cstheme="minorBidi"/>
          <w:b/>
          <w:bCs/>
          <w:sz w:val="20"/>
          <w:szCs w:val="20"/>
        </w:rPr>
        <w:t xml:space="preserve"> </w:t>
      </w:r>
      <w:r w:rsidRPr="000B7426">
        <w:rPr>
          <w:rFonts w:asciiTheme="minorBidi" w:hAnsiTheme="minorBidi" w:cstheme="minorBidi"/>
          <w:b/>
          <w:bCs/>
          <w:sz w:val="20"/>
          <w:szCs w:val="20"/>
        </w:rPr>
        <w:t>hospitalization</w:t>
      </w:r>
      <w:r w:rsidR="000B7426">
        <w:rPr>
          <w:rFonts w:asciiTheme="minorBidi" w:hAnsiTheme="minorBidi" w:cstheme="minorBidi"/>
          <w:b/>
          <w:bCs/>
          <w:sz w:val="20"/>
          <w:szCs w:val="20"/>
        </w:rPr>
        <w:t>.</w:t>
      </w:r>
    </w:p>
    <w:p w14:paraId="117C0FC7" w14:textId="77777777" w:rsidR="00347C76" w:rsidRPr="00C57382" w:rsidRDefault="008D2D69" w:rsidP="000B7426">
      <w:pPr>
        <w:ind w:firstLine="360"/>
        <w:jc w:val="both"/>
        <w:rPr>
          <w:i/>
          <w:sz w:val="20"/>
          <w:szCs w:val="20"/>
          <w:lang w:val="en-GB"/>
        </w:rPr>
      </w:pPr>
      <w:r w:rsidRPr="00347C76">
        <w:rPr>
          <w:sz w:val="20"/>
          <w:szCs w:val="20"/>
          <w:lang w:val="en-GB"/>
        </w:rPr>
        <w:t xml:space="preserve">Injury prevention and reduction of falls can only be achieved by identifying risk factors and preventive interventions. </w:t>
      </w:r>
      <w:bookmarkStart w:id="18" w:name="_Hlk46739946"/>
      <w:r w:rsidRPr="00347C76">
        <w:rPr>
          <w:sz w:val="20"/>
          <w:szCs w:val="20"/>
          <w:lang w:val="en-GB"/>
        </w:rPr>
        <w:t>As identified in the literature review, different factors contribute to the increased risk of falls among hospitalized patients</w:t>
      </w:r>
      <w:bookmarkEnd w:id="18"/>
      <w:r w:rsidRPr="00347C76">
        <w:rPr>
          <w:sz w:val="20"/>
          <w:szCs w:val="20"/>
          <w:lang w:val="en-GB"/>
        </w:rPr>
        <w:t xml:space="preserve">. The increased number of inpatient falls can be attributed to the failure to identify the high-risk group of patients using different risk assessment tools for hospitalized patients. </w:t>
      </w:r>
      <w:r w:rsidRPr="00347C76">
        <w:rPr>
          <w:sz w:val="20"/>
          <w:szCs w:val="20"/>
          <w:shd w:val="clear" w:color="auto" w:fill="FFFFFF"/>
        </w:rPr>
        <w:t xml:space="preserve">A case-control study conducted by </w:t>
      </w:r>
      <w:r w:rsidRPr="00C57382">
        <w:rPr>
          <w:i/>
          <w:sz w:val="20"/>
          <w:szCs w:val="20"/>
          <w:shd w:val="clear" w:color="auto" w:fill="FFFFFF"/>
        </w:rPr>
        <w:t>Aryeeet al.</w:t>
      </w:r>
      <w:r w:rsidR="000B7426">
        <w:rPr>
          <w:i/>
          <w:sz w:val="20"/>
          <w:szCs w:val="20"/>
          <w:shd w:val="clear" w:color="auto" w:fill="FFFFFF"/>
        </w:rPr>
        <w:t xml:space="preserve"> </w:t>
      </w:r>
      <w:r w:rsidRPr="00C57382">
        <w:rPr>
          <w:i/>
          <w:sz w:val="20"/>
          <w:szCs w:val="20"/>
          <w:shd w:val="clear" w:color="auto" w:fill="FFFFFF"/>
        </w:rPr>
        <w:t>(2017)</w:t>
      </w:r>
      <w:r w:rsidR="000B7426">
        <w:rPr>
          <w:i/>
          <w:sz w:val="20"/>
          <w:szCs w:val="20"/>
          <w:shd w:val="clear" w:color="auto" w:fill="FFFFFF"/>
        </w:rPr>
        <w:t xml:space="preserve"> </w:t>
      </w:r>
      <w:r w:rsidRPr="00347C76">
        <w:rPr>
          <w:sz w:val="20"/>
          <w:szCs w:val="20"/>
          <w:shd w:val="clear" w:color="auto" w:fill="FFFFFF"/>
        </w:rPr>
        <w:t>emphasized that the injury prevention from</w:t>
      </w:r>
      <w:r w:rsidR="000B7426">
        <w:rPr>
          <w:sz w:val="20"/>
          <w:szCs w:val="20"/>
          <w:shd w:val="clear" w:color="auto" w:fill="FFFFFF"/>
        </w:rPr>
        <w:t xml:space="preserve"> </w:t>
      </w:r>
      <w:r w:rsidRPr="00347C76">
        <w:rPr>
          <w:sz w:val="20"/>
          <w:szCs w:val="20"/>
          <w:shd w:val="clear" w:color="auto" w:fill="FFFFFF"/>
        </w:rPr>
        <w:t>in-hospital falls among the patients cannot be achieved without the</w:t>
      </w:r>
      <w:r w:rsidR="00C57382">
        <w:rPr>
          <w:sz w:val="20"/>
          <w:szCs w:val="20"/>
          <w:shd w:val="clear" w:color="auto" w:fill="FFFFFF"/>
        </w:rPr>
        <w:t xml:space="preserve"> </w:t>
      </w:r>
      <w:r w:rsidRPr="00347C76">
        <w:rPr>
          <w:sz w:val="20"/>
          <w:szCs w:val="20"/>
          <w:shd w:val="clear" w:color="auto" w:fill="FFFFFF"/>
        </w:rPr>
        <w:t>sufficient identification of the risk of fall. Thus, identifying the risk of injuries should be one of the leading nursing priorities when caring for hospitalized patients</w:t>
      </w:r>
      <w:r w:rsidR="00C57382">
        <w:rPr>
          <w:iCs/>
          <w:sz w:val="20"/>
          <w:szCs w:val="20"/>
          <w:shd w:val="clear" w:color="auto" w:fill="FFFFFF"/>
        </w:rPr>
        <w:t xml:space="preserve"> </w:t>
      </w:r>
      <w:r w:rsidRPr="00C57382">
        <w:rPr>
          <w:i/>
          <w:sz w:val="20"/>
          <w:szCs w:val="20"/>
          <w:shd w:val="clear" w:color="auto" w:fill="FFFFFF"/>
        </w:rPr>
        <w:t>(Hayakawa et al., 2014).</w:t>
      </w:r>
      <w:r w:rsidRPr="00347C76">
        <w:rPr>
          <w:sz w:val="20"/>
          <w:szCs w:val="20"/>
          <w:shd w:val="clear" w:color="auto" w:fill="FFFFFF"/>
        </w:rPr>
        <w:t xml:space="preserve"> The risk of injuries associated with inpatient falls can be reduced by focusing on the target group by identifying high-risk patients and creating tools for risk assessment</w:t>
      </w:r>
      <w:r w:rsidR="00C57382">
        <w:rPr>
          <w:sz w:val="20"/>
          <w:szCs w:val="20"/>
          <w:shd w:val="clear" w:color="auto" w:fill="FFFFFF"/>
        </w:rPr>
        <w:t xml:space="preserve"> </w:t>
      </w:r>
      <w:r w:rsidRPr="00C57382">
        <w:rPr>
          <w:i/>
          <w:sz w:val="20"/>
          <w:szCs w:val="20"/>
          <w:shd w:val="clear" w:color="auto" w:fill="FFFFFF"/>
        </w:rPr>
        <w:t xml:space="preserve">(Aryee et al., 2017; Hayakawa et al., 2014). </w:t>
      </w:r>
    </w:p>
    <w:p w14:paraId="5F76117E" w14:textId="77777777" w:rsidR="00347C76" w:rsidRPr="00347C76" w:rsidRDefault="008D2D69" w:rsidP="000B7426">
      <w:pPr>
        <w:ind w:firstLine="360"/>
        <w:jc w:val="both"/>
        <w:rPr>
          <w:sz w:val="20"/>
          <w:szCs w:val="20"/>
          <w:shd w:val="clear" w:color="auto" w:fill="FFFFFF"/>
        </w:rPr>
      </w:pPr>
      <w:r w:rsidRPr="00347C76">
        <w:rPr>
          <w:sz w:val="20"/>
          <w:szCs w:val="20"/>
          <w:shd w:val="clear" w:color="auto" w:fill="FFFFFF"/>
        </w:rPr>
        <w:t>A significant risk factor highlighted in the literature relates to the demographics of the patients. The majority of the studies examine how age can be associated with the incidence of falls in hospitalized patients</w:t>
      </w:r>
      <w:r w:rsidR="000B7426">
        <w:rPr>
          <w:sz w:val="20"/>
          <w:szCs w:val="20"/>
          <w:shd w:val="clear" w:color="auto" w:fill="FFFFFF"/>
        </w:rPr>
        <w:t xml:space="preserve"> </w:t>
      </w:r>
      <w:r w:rsidRPr="00C57382">
        <w:rPr>
          <w:i/>
          <w:sz w:val="20"/>
          <w:szCs w:val="20"/>
          <w:shd w:val="clear" w:color="auto" w:fill="FFFFFF"/>
        </w:rPr>
        <w:t>(</w:t>
      </w:r>
      <w:r w:rsidRPr="00C57382">
        <w:rPr>
          <w:i/>
          <w:sz w:val="20"/>
          <w:szCs w:val="20"/>
        </w:rPr>
        <w:t xml:space="preserve">Cox et al., 2015; </w:t>
      </w:r>
      <w:r w:rsidRPr="00C57382">
        <w:rPr>
          <w:i/>
          <w:sz w:val="20"/>
          <w:szCs w:val="20"/>
          <w:shd w:val="clear" w:color="auto" w:fill="FFFFFF"/>
        </w:rPr>
        <w:t>Guillaume et al., 2016</w:t>
      </w:r>
      <w:r w:rsidRPr="00C57382">
        <w:rPr>
          <w:i/>
          <w:sz w:val="20"/>
          <w:szCs w:val="20"/>
        </w:rPr>
        <w:t>; Kobayashi et al., 2018</w:t>
      </w:r>
      <w:r w:rsidRPr="00C57382">
        <w:rPr>
          <w:i/>
          <w:sz w:val="20"/>
          <w:szCs w:val="20"/>
          <w:shd w:val="clear" w:color="auto" w:fill="FFFFFF"/>
        </w:rPr>
        <w:t xml:space="preserve">; Majkusová &amp; Jarošová, 2014; Pierce Jr. et al., 2013; </w:t>
      </w:r>
      <w:r w:rsidRPr="00C57382">
        <w:rPr>
          <w:i/>
          <w:sz w:val="20"/>
          <w:szCs w:val="20"/>
        </w:rPr>
        <w:t>Silva, Costa, &amp; Reis, 2019)</w:t>
      </w:r>
      <w:r w:rsidRPr="00C57382">
        <w:rPr>
          <w:i/>
          <w:sz w:val="20"/>
          <w:szCs w:val="20"/>
          <w:shd w:val="clear" w:color="auto" w:fill="FFFFFF"/>
        </w:rPr>
        <w:t>. Majkusová and Jarošová (2014)</w:t>
      </w:r>
      <w:r w:rsidRPr="00347C76">
        <w:rPr>
          <w:sz w:val="20"/>
          <w:szCs w:val="20"/>
          <w:shd w:val="clear" w:color="auto" w:fill="FFFFFF"/>
        </w:rPr>
        <w:t xml:space="preserve"> analyzed the trends of fall-associated factors and revealed that most inpatient fall incidences recorded were of patients aged above 80 years. Similarly</w:t>
      </w:r>
      <w:r w:rsidRPr="00347C76">
        <w:rPr>
          <w:iCs/>
          <w:sz w:val="20"/>
          <w:szCs w:val="20"/>
          <w:shd w:val="clear" w:color="auto" w:fill="FFFFFF"/>
        </w:rPr>
        <w:t xml:space="preserve">, </w:t>
      </w:r>
      <w:r w:rsidRPr="00C57382">
        <w:rPr>
          <w:i/>
          <w:sz w:val="20"/>
          <w:szCs w:val="20"/>
          <w:shd w:val="clear" w:color="auto" w:fill="FFFFFF"/>
        </w:rPr>
        <w:t>Cox et al. (2015)</w:t>
      </w:r>
      <w:r w:rsidRPr="00347C76">
        <w:rPr>
          <w:iCs/>
          <w:sz w:val="20"/>
          <w:szCs w:val="20"/>
          <w:shd w:val="clear" w:color="auto" w:fill="FFFFFF"/>
        </w:rPr>
        <w:t xml:space="preserve"> </w:t>
      </w:r>
      <w:r w:rsidRPr="00347C76">
        <w:rPr>
          <w:sz w:val="20"/>
          <w:szCs w:val="20"/>
          <w:shd w:val="clear" w:color="auto" w:fill="FFFFFF"/>
        </w:rPr>
        <w:t>indicated that the risk of falls is associated with increased age.</w:t>
      </w:r>
      <w:r w:rsidR="000B7426">
        <w:rPr>
          <w:sz w:val="20"/>
          <w:szCs w:val="20"/>
          <w:shd w:val="clear" w:color="auto" w:fill="FFFFFF"/>
        </w:rPr>
        <w:t xml:space="preserve"> </w:t>
      </w:r>
      <w:r w:rsidRPr="00347C76">
        <w:rPr>
          <w:sz w:val="20"/>
          <w:szCs w:val="20"/>
          <w:shd w:val="clear" w:color="auto" w:fill="FFFFFF"/>
        </w:rPr>
        <w:t xml:space="preserve">In contrast, </w:t>
      </w:r>
      <w:r w:rsidRPr="00C57382">
        <w:rPr>
          <w:i/>
          <w:sz w:val="20"/>
          <w:szCs w:val="20"/>
          <w:shd w:val="clear" w:color="auto" w:fill="FFFFFF"/>
        </w:rPr>
        <w:t>Pierce Jr. et al. (2013)</w:t>
      </w:r>
      <w:r w:rsidRPr="00347C76">
        <w:rPr>
          <w:sz w:val="20"/>
          <w:szCs w:val="20"/>
          <w:shd w:val="clear" w:color="auto" w:fill="FFFFFF"/>
        </w:rPr>
        <w:t xml:space="preserve"> found no significant relationships between age and incidence of inpatients’ fall.</w:t>
      </w:r>
    </w:p>
    <w:p w14:paraId="4F8A048F" w14:textId="77777777" w:rsidR="00347C76" w:rsidRPr="00347C76" w:rsidRDefault="008D2D69" w:rsidP="000B7426">
      <w:pPr>
        <w:ind w:firstLine="360"/>
        <w:jc w:val="both"/>
        <w:rPr>
          <w:sz w:val="20"/>
          <w:szCs w:val="20"/>
          <w:shd w:val="clear" w:color="auto" w:fill="FFFFFF"/>
        </w:rPr>
      </w:pPr>
      <w:r w:rsidRPr="00347C76">
        <w:rPr>
          <w:sz w:val="20"/>
          <w:szCs w:val="20"/>
          <w:shd w:val="clear" w:color="auto" w:fill="FFFFFF"/>
        </w:rPr>
        <w:t xml:space="preserve">The injury-related to fall is seemed to be more severe among older patients.  </w:t>
      </w:r>
      <w:r w:rsidRPr="00C57382">
        <w:rPr>
          <w:i/>
          <w:sz w:val="20"/>
          <w:szCs w:val="20"/>
          <w:shd w:val="clear" w:color="auto" w:fill="FFFFFF"/>
        </w:rPr>
        <w:t>Swartzell et al. (2013)</w:t>
      </w:r>
      <w:r w:rsidRPr="00347C76">
        <w:rPr>
          <w:iCs/>
          <w:sz w:val="20"/>
          <w:szCs w:val="20"/>
          <w:shd w:val="clear" w:color="auto" w:fill="FFFFFF"/>
        </w:rPr>
        <w:t xml:space="preserve"> </w:t>
      </w:r>
      <w:r w:rsidRPr="00347C76">
        <w:rPr>
          <w:sz w:val="20"/>
          <w:szCs w:val="20"/>
          <w:shd w:val="clear" w:color="auto" w:fill="FFFFFF"/>
        </w:rPr>
        <w:t>also asserted that patients are likely to develop injuries of fractures in acute care settings, excessive bleeding, subdural hematomas, and, eventually, death. There is a high likelihood of older adults towards mortality and morbidity due to their declining physiologic reserve and frailty. Therefore, there is a need to factor</w:t>
      </w:r>
      <w:r w:rsidR="00C57382">
        <w:rPr>
          <w:sz w:val="20"/>
          <w:szCs w:val="20"/>
          <w:shd w:val="clear" w:color="auto" w:fill="FFFFFF"/>
        </w:rPr>
        <w:t xml:space="preserve"> </w:t>
      </w:r>
      <w:r w:rsidRPr="00347C76">
        <w:rPr>
          <w:sz w:val="20"/>
          <w:szCs w:val="20"/>
          <w:shd w:val="clear" w:color="auto" w:fill="FFFFFF"/>
        </w:rPr>
        <w:t>age as a risk factor and develop related interventions.</w:t>
      </w:r>
    </w:p>
    <w:p w14:paraId="7CDDD077" w14:textId="77777777" w:rsidR="00347C76" w:rsidRPr="00347C76" w:rsidRDefault="008D2D69" w:rsidP="000B7426">
      <w:pPr>
        <w:ind w:firstLine="360"/>
        <w:jc w:val="both"/>
        <w:rPr>
          <w:sz w:val="20"/>
          <w:szCs w:val="20"/>
          <w:shd w:val="clear" w:color="auto" w:fill="FFFFFF"/>
        </w:rPr>
      </w:pPr>
      <w:r w:rsidRPr="00347C76">
        <w:rPr>
          <w:sz w:val="20"/>
          <w:szCs w:val="20"/>
          <w:shd w:val="clear" w:color="auto" w:fill="FFFFFF"/>
        </w:rPr>
        <w:t>There are variations in reports</w:t>
      </w:r>
      <w:r w:rsidR="001057ED">
        <w:rPr>
          <w:sz w:val="20"/>
          <w:szCs w:val="20"/>
          <w:shd w:val="clear" w:color="auto" w:fill="FFFFFF"/>
        </w:rPr>
        <w:t xml:space="preserve"> </w:t>
      </w:r>
      <w:r w:rsidRPr="00347C76">
        <w:rPr>
          <w:sz w:val="20"/>
          <w:szCs w:val="20"/>
          <w:shd w:val="clear" w:color="auto" w:fill="FFFFFF"/>
        </w:rPr>
        <w:t>regarding gender as a risk factor for inpatient falls. Some studies found that gender has no relationships</w:t>
      </w:r>
      <w:r w:rsidR="001057ED">
        <w:rPr>
          <w:sz w:val="20"/>
          <w:szCs w:val="20"/>
          <w:shd w:val="clear" w:color="auto" w:fill="FFFFFF"/>
        </w:rPr>
        <w:t xml:space="preserve"> </w:t>
      </w:r>
      <w:r w:rsidRPr="00347C76">
        <w:rPr>
          <w:sz w:val="20"/>
          <w:szCs w:val="20"/>
          <w:shd w:val="clear" w:color="auto" w:fill="FFFFFF"/>
        </w:rPr>
        <w:t>with in-hospital falls</w:t>
      </w:r>
      <w:r w:rsidR="00C57382">
        <w:rPr>
          <w:iCs/>
          <w:sz w:val="20"/>
          <w:szCs w:val="20"/>
          <w:shd w:val="clear" w:color="auto" w:fill="FFFFFF"/>
        </w:rPr>
        <w:t xml:space="preserve"> </w:t>
      </w:r>
      <w:r w:rsidRPr="00C57382">
        <w:rPr>
          <w:i/>
          <w:sz w:val="20"/>
          <w:szCs w:val="20"/>
          <w:shd w:val="clear" w:color="auto" w:fill="FFFFFF"/>
        </w:rPr>
        <w:t>(</w:t>
      </w:r>
      <w:r w:rsidRPr="00C57382">
        <w:rPr>
          <w:i/>
          <w:sz w:val="20"/>
          <w:szCs w:val="20"/>
        </w:rPr>
        <w:t xml:space="preserve">Hayakawa et al., </w:t>
      </w:r>
      <w:r w:rsidRPr="00C57382">
        <w:rPr>
          <w:i/>
          <w:sz w:val="20"/>
          <w:szCs w:val="20"/>
        </w:rPr>
        <w:t>2014</w:t>
      </w:r>
      <w:r w:rsidRPr="00C57382">
        <w:rPr>
          <w:i/>
          <w:sz w:val="20"/>
          <w:szCs w:val="20"/>
          <w:shd w:val="clear" w:color="auto" w:fill="FFFFFF"/>
        </w:rPr>
        <w:t>; Majkusová &amp; Jarošová, 2014;</w:t>
      </w:r>
      <w:r w:rsidR="001057ED">
        <w:rPr>
          <w:i/>
          <w:sz w:val="20"/>
          <w:szCs w:val="20"/>
          <w:shd w:val="clear" w:color="auto" w:fill="FFFFFF"/>
        </w:rPr>
        <w:t xml:space="preserve"> </w:t>
      </w:r>
      <w:r w:rsidRPr="00C57382">
        <w:rPr>
          <w:i/>
          <w:sz w:val="20"/>
          <w:szCs w:val="20"/>
        </w:rPr>
        <w:t xml:space="preserve">Pierce Jr. et al., 2013; </w:t>
      </w:r>
      <w:r w:rsidRPr="00C57382">
        <w:rPr>
          <w:i/>
          <w:sz w:val="20"/>
          <w:szCs w:val="20"/>
          <w:shd w:val="clear" w:color="auto" w:fill="FFFFFF"/>
        </w:rPr>
        <w:t>Swartzell et al.</w:t>
      </w:r>
      <w:r w:rsidR="001057ED">
        <w:rPr>
          <w:i/>
          <w:sz w:val="20"/>
          <w:szCs w:val="20"/>
          <w:shd w:val="clear" w:color="auto" w:fill="FFFFFF"/>
        </w:rPr>
        <w:t xml:space="preserve"> </w:t>
      </w:r>
      <w:r w:rsidRPr="00C57382">
        <w:rPr>
          <w:i/>
          <w:sz w:val="20"/>
          <w:szCs w:val="20"/>
          <w:shd w:val="clear" w:color="auto" w:fill="FFFFFF"/>
        </w:rPr>
        <w:t>2013).</w:t>
      </w:r>
      <w:r w:rsidRPr="00347C76">
        <w:rPr>
          <w:sz w:val="20"/>
          <w:szCs w:val="20"/>
          <w:shd w:val="clear" w:color="auto" w:fill="FFFFFF"/>
        </w:rPr>
        <w:t xml:space="preserve"> However, contrary to this, two studies revealed that males experience more falls than female's inpatients </w:t>
      </w:r>
      <w:r w:rsidRPr="00C57382">
        <w:rPr>
          <w:i/>
          <w:sz w:val="20"/>
          <w:szCs w:val="20"/>
          <w:shd w:val="clear" w:color="auto" w:fill="FFFFFF"/>
        </w:rPr>
        <w:t>(</w:t>
      </w:r>
      <w:r w:rsidR="001057ED">
        <w:rPr>
          <w:i/>
          <w:sz w:val="20"/>
          <w:szCs w:val="20"/>
        </w:rPr>
        <w:t>S</w:t>
      </w:r>
      <w:r w:rsidR="00C57382" w:rsidRPr="00C57382">
        <w:rPr>
          <w:i/>
          <w:sz w:val="20"/>
          <w:szCs w:val="20"/>
        </w:rPr>
        <w:t>ilva</w:t>
      </w:r>
      <w:r w:rsidR="001057ED">
        <w:rPr>
          <w:i/>
          <w:sz w:val="20"/>
          <w:szCs w:val="20"/>
        </w:rPr>
        <w:t xml:space="preserve"> et al.</w:t>
      </w:r>
      <w:r w:rsidR="001057ED" w:rsidRPr="00C57382">
        <w:rPr>
          <w:i/>
          <w:sz w:val="20"/>
          <w:szCs w:val="20"/>
        </w:rPr>
        <w:t>,</w:t>
      </w:r>
      <w:r w:rsidR="00963944" w:rsidRPr="00963944">
        <w:rPr>
          <w:i/>
          <w:color w:val="FF0000"/>
          <w:sz w:val="20"/>
          <w:szCs w:val="20"/>
        </w:rPr>
        <w:t xml:space="preserve"> </w:t>
      </w:r>
      <w:r w:rsidRPr="00C57382">
        <w:rPr>
          <w:i/>
          <w:sz w:val="20"/>
          <w:szCs w:val="20"/>
        </w:rPr>
        <w:t xml:space="preserve">2019; </w:t>
      </w:r>
      <w:r w:rsidRPr="00C57382">
        <w:rPr>
          <w:i/>
          <w:sz w:val="20"/>
          <w:szCs w:val="20"/>
          <w:shd w:val="clear" w:color="auto" w:fill="FFFFFF"/>
        </w:rPr>
        <w:t>Guillaume et al., 2016).</w:t>
      </w:r>
      <w:r w:rsidR="001057ED">
        <w:rPr>
          <w:i/>
          <w:sz w:val="20"/>
          <w:szCs w:val="20"/>
          <w:shd w:val="clear" w:color="auto" w:fill="FFFFFF"/>
        </w:rPr>
        <w:t xml:space="preserve"> </w:t>
      </w:r>
      <w:r w:rsidRPr="00347C76">
        <w:rPr>
          <w:sz w:val="20"/>
          <w:szCs w:val="20"/>
          <w:shd w:val="clear" w:color="auto" w:fill="FFFFFF"/>
        </w:rPr>
        <w:t>However, it is still to be studied whether the nurses address</w:t>
      </w:r>
      <w:r w:rsidR="001057ED">
        <w:rPr>
          <w:sz w:val="20"/>
          <w:szCs w:val="20"/>
          <w:shd w:val="clear" w:color="auto" w:fill="FFFFFF"/>
        </w:rPr>
        <w:t xml:space="preserve"> </w:t>
      </w:r>
      <w:r w:rsidRPr="00347C76">
        <w:rPr>
          <w:sz w:val="20"/>
          <w:szCs w:val="20"/>
          <w:shd w:val="clear" w:color="auto" w:fill="FFFFFF"/>
        </w:rPr>
        <w:t xml:space="preserve">males' fall differently from females when designing a patient care plan.  </w:t>
      </w:r>
    </w:p>
    <w:p w14:paraId="6493625C" w14:textId="77777777" w:rsidR="00347C76" w:rsidRPr="00C57382" w:rsidRDefault="008D2D69" w:rsidP="001057ED">
      <w:pPr>
        <w:pStyle w:val="NormalWeb"/>
        <w:spacing w:before="0" w:beforeAutospacing="0" w:after="0" w:afterAutospacing="0"/>
        <w:ind w:firstLine="360"/>
        <w:jc w:val="both"/>
        <w:rPr>
          <w:rFonts w:eastAsia="Calibri"/>
          <w:i/>
          <w:sz w:val="20"/>
          <w:szCs w:val="20"/>
          <w:shd w:val="clear" w:color="auto" w:fill="FFFFFF"/>
        </w:rPr>
      </w:pPr>
      <w:r w:rsidRPr="00347C76">
        <w:rPr>
          <w:rFonts w:eastAsia="Calibri"/>
          <w:sz w:val="20"/>
          <w:szCs w:val="20"/>
        </w:rPr>
        <w:t xml:space="preserve">Besides, chronic diseases like </w:t>
      </w:r>
      <w:r w:rsidRPr="00347C76">
        <w:rPr>
          <w:rFonts w:eastAsia="Calibri"/>
          <w:sz w:val="20"/>
          <w:szCs w:val="20"/>
          <w:shd w:val="clear" w:color="auto" w:fill="FFFFFF"/>
        </w:rPr>
        <w:t xml:space="preserve">diabetes mellitus, hypertension also enhance the risk of falls among older patients </w:t>
      </w:r>
      <w:r w:rsidRPr="00C57382">
        <w:rPr>
          <w:i/>
          <w:sz w:val="20"/>
          <w:szCs w:val="20"/>
          <w:lang w:val="en-GB"/>
        </w:rPr>
        <w:t>(</w:t>
      </w:r>
      <w:r w:rsidRPr="00C57382">
        <w:rPr>
          <w:i/>
          <w:sz w:val="20"/>
          <w:szCs w:val="20"/>
        </w:rPr>
        <w:t>Silva et al. 2019</w:t>
      </w:r>
      <w:r w:rsidRPr="00C57382">
        <w:rPr>
          <w:i/>
          <w:sz w:val="20"/>
          <w:szCs w:val="20"/>
          <w:lang w:val="en-GB"/>
        </w:rPr>
        <w:t>)</w:t>
      </w:r>
      <w:r w:rsidRPr="00C57382">
        <w:rPr>
          <w:rFonts w:eastAsia="Calibri"/>
          <w:i/>
          <w:sz w:val="20"/>
          <w:szCs w:val="20"/>
          <w:shd w:val="clear" w:color="auto" w:fill="FFFFFF"/>
        </w:rPr>
        <w:t>.</w:t>
      </w:r>
      <w:r w:rsidR="001057ED">
        <w:rPr>
          <w:rFonts w:eastAsia="Calibri"/>
          <w:i/>
          <w:sz w:val="20"/>
          <w:szCs w:val="20"/>
          <w:shd w:val="clear" w:color="auto" w:fill="FFFFFF"/>
        </w:rPr>
        <w:t xml:space="preserve"> </w:t>
      </w:r>
      <w:r w:rsidRPr="00347C76">
        <w:rPr>
          <w:rFonts w:eastAsia="Calibri"/>
          <w:sz w:val="20"/>
          <w:szCs w:val="20"/>
          <w:shd w:val="clear" w:color="auto" w:fill="FFFFFF"/>
        </w:rPr>
        <w:t xml:space="preserve">A study was done by </w:t>
      </w:r>
      <w:r w:rsidR="00C57382">
        <w:rPr>
          <w:rFonts w:asciiTheme="majorBidi" w:hAnsiTheme="majorBidi" w:cstheme="majorBidi"/>
          <w:i/>
          <w:sz w:val="20"/>
          <w:szCs w:val="20"/>
        </w:rPr>
        <w:t>Cox et al. (201</w:t>
      </w:r>
      <w:r w:rsidR="004836F9">
        <w:rPr>
          <w:rFonts w:asciiTheme="majorBidi" w:hAnsiTheme="majorBidi" w:cstheme="majorBidi"/>
          <w:i/>
          <w:sz w:val="20"/>
          <w:szCs w:val="20"/>
        </w:rPr>
        <w:t>4</w:t>
      </w:r>
      <w:r w:rsidRPr="00C57382">
        <w:rPr>
          <w:rFonts w:asciiTheme="majorBidi" w:hAnsiTheme="majorBidi" w:cstheme="majorBidi"/>
          <w:i/>
          <w:sz w:val="20"/>
          <w:szCs w:val="20"/>
        </w:rPr>
        <w:t>)</w:t>
      </w:r>
      <w:r w:rsidR="001057ED">
        <w:rPr>
          <w:rFonts w:asciiTheme="majorBidi" w:hAnsiTheme="majorBidi" w:cstheme="majorBidi"/>
          <w:i/>
          <w:sz w:val="20"/>
          <w:szCs w:val="20"/>
        </w:rPr>
        <w:t xml:space="preserve"> </w:t>
      </w:r>
      <w:r w:rsidRPr="00347C76">
        <w:rPr>
          <w:rFonts w:asciiTheme="majorBidi" w:hAnsiTheme="majorBidi" w:cstheme="majorBidi"/>
          <w:sz w:val="20"/>
          <w:szCs w:val="20"/>
        </w:rPr>
        <w:t>observed that the most common comorbidities being attributed to fallers were cardiovascular, musculoskeletal/neurologic diseases.</w:t>
      </w:r>
      <w:r w:rsidR="001057ED">
        <w:rPr>
          <w:rFonts w:asciiTheme="majorBidi" w:hAnsiTheme="majorBidi" w:cstheme="majorBidi"/>
          <w:sz w:val="20"/>
          <w:szCs w:val="20"/>
        </w:rPr>
        <w:t xml:space="preserve"> </w:t>
      </w:r>
      <w:r w:rsidRPr="00347C76">
        <w:rPr>
          <w:sz w:val="20"/>
          <w:szCs w:val="20"/>
        </w:rPr>
        <w:t>Comorbidities such as</w:t>
      </w:r>
      <w:r w:rsidR="001057ED" w:rsidRPr="001057ED">
        <w:rPr>
          <w:rFonts w:eastAsiaTheme="minorHAnsi" w:cstheme="minorBidi"/>
          <w:szCs w:val="22"/>
        </w:rPr>
        <w:t xml:space="preserve"> </w:t>
      </w:r>
      <w:r w:rsidR="001057ED" w:rsidRPr="001057ED">
        <w:rPr>
          <w:sz w:val="20"/>
          <w:szCs w:val="20"/>
        </w:rPr>
        <w:t>hypertension, ischemic heart disease, and diabetes mellitus</w:t>
      </w:r>
      <w:r w:rsidRPr="00347C76">
        <w:rPr>
          <w:sz w:val="20"/>
          <w:szCs w:val="20"/>
        </w:rPr>
        <w:t xml:space="preserve"> were the most associated diagnoses with faller patients </w:t>
      </w:r>
      <w:r w:rsidRPr="00347C76">
        <w:rPr>
          <w:iCs/>
          <w:sz w:val="20"/>
          <w:szCs w:val="20"/>
        </w:rPr>
        <w:t>(</w:t>
      </w:r>
      <w:r w:rsidRPr="00C57382">
        <w:rPr>
          <w:i/>
          <w:sz w:val="20"/>
          <w:szCs w:val="20"/>
        </w:rPr>
        <w:t>Gringauz et al., 2017).</w:t>
      </w:r>
    </w:p>
    <w:p w14:paraId="05314A74" w14:textId="77777777" w:rsidR="00347C76" w:rsidRPr="00347C76" w:rsidRDefault="008D2D69" w:rsidP="000B7426">
      <w:pPr>
        <w:ind w:firstLine="360"/>
        <w:jc w:val="both"/>
        <w:rPr>
          <w:rFonts w:asciiTheme="majorBidi" w:hAnsiTheme="majorBidi" w:cstheme="majorBidi"/>
          <w:sz w:val="20"/>
          <w:szCs w:val="20"/>
        </w:rPr>
      </w:pPr>
      <w:r w:rsidRPr="00347C76">
        <w:rPr>
          <w:sz w:val="20"/>
          <w:szCs w:val="20"/>
          <w:shd w:val="clear" w:color="auto" w:fill="FFFFFF"/>
        </w:rPr>
        <w:t xml:space="preserve">Besides, </w:t>
      </w:r>
      <w:r w:rsidRPr="00347C76">
        <w:rPr>
          <w:sz w:val="20"/>
          <w:szCs w:val="20"/>
        </w:rPr>
        <w:t>studies indicated the use of medication was likely to increase the chance of falls</w:t>
      </w:r>
      <w:r w:rsidR="00C57382">
        <w:rPr>
          <w:sz w:val="20"/>
          <w:szCs w:val="20"/>
        </w:rPr>
        <w:t xml:space="preserve"> </w:t>
      </w:r>
      <w:r w:rsidRPr="00347C76">
        <w:rPr>
          <w:sz w:val="20"/>
          <w:szCs w:val="20"/>
        </w:rPr>
        <w:t xml:space="preserve">among hospitalized patients </w:t>
      </w:r>
      <w:r w:rsidRPr="00C57382">
        <w:rPr>
          <w:i/>
          <w:sz w:val="20"/>
          <w:szCs w:val="20"/>
        </w:rPr>
        <w:t>(Silva et al., 2019; Majkusová1 and Jarošová, 2014; Guillaum</w:t>
      </w:r>
      <w:r w:rsidR="00C57382">
        <w:rPr>
          <w:i/>
          <w:sz w:val="20"/>
          <w:szCs w:val="20"/>
        </w:rPr>
        <w:t xml:space="preserve">e et al., 2016; </w:t>
      </w:r>
      <w:r w:rsidR="00C57382" w:rsidRPr="00D14FBA">
        <w:rPr>
          <w:i/>
          <w:color w:val="000000" w:themeColor="text1"/>
          <w:sz w:val="20"/>
          <w:szCs w:val="20"/>
        </w:rPr>
        <w:t>Cox et al</w:t>
      </w:r>
      <w:r w:rsidR="00C57382" w:rsidRPr="004F7075">
        <w:rPr>
          <w:i/>
          <w:color w:val="000000" w:themeColor="text1"/>
          <w:sz w:val="20"/>
          <w:szCs w:val="20"/>
        </w:rPr>
        <w:t>., 201</w:t>
      </w:r>
      <w:r w:rsidR="004F7075" w:rsidRPr="004F7075">
        <w:rPr>
          <w:i/>
          <w:color w:val="000000" w:themeColor="text1"/>
          <w:sz w:val="20"/>
          <w:szCs w:val="20"/>
        </w:rPr>
        <w:t>5</w:t>
      </w:r>
      <w:r w:rsidRPr="004F7075">
        <w:rPr>
          <w:i/>
          <w:color w:val="000000" w:themeColor="text1"/>
          <w:sz w:val="20"/>
          <w:szCs w:val="20"/>
        </w:rPr>
        <w:t>).</w:t>
      </w:r>
      <w:r w:rsidRPr="004F7075">
        <w:rPr>
          <w:color w:val="000000" w:themeColor="text1"/>
          <w:sz w:val="20"/>
          <w:szCs w:val="20"/>
        </w:rPr>
        <w:t xml:space="preserve"> For example, </w:t>
      </w:r>
      <w:r w:rsidRPr="004F7075">
        <w:rPr>
          <w:i/>
          <w:color w:val="000000" w:themeColor="text1"/>
          <w:sz w:val="20"/>
          <w:szCs w:val="20"/>
        </w:rPr>
        <w:t>Silva et al. (2019)</w:t>
      </w:r>
      <w:r w:rsidRPr="004F7075">
        <w:rPr>
          <w:color w:val="000000" w:themeColor="text1"/>
          <w:sz w:val="20"/>
          <w:szCs w:val="20"/>
        </w:rPr>
        <w:t xml:space="preserve"> reported that opioids and anxiolytics medications were the most frequently used drugs among in-hospital fall-related cases.</w:t>
      </w:r>
      <w:r w:rsidR="001057ED" w:rsidRPr="004F7075">
        <w:rPr>
          <w:color w:val="000000" w:themeColor="text1"/>
          <w:sz w:val="20"/>
          <w:szCs w:val="20"/>
        </w:rPr>
        <w:t xml:space="preserve"> </w:t>
      </w:r>
      <w:r w:rsidRPr="004F7075">
        <w:rPr>
          <w:color w:val="000000" w:themeColor="text1"/>
          <w:sz w:val="20"/>
          <w:szCs w:val="20"/>
        </w:rPr>
        <w:t xml:space="preserve">Another study conducted by </w:t>
      </w:r>
      <w:r w:rsidR="00C57382" w:rsidRPr="004F7075">
        <w:rPr>
          <w:i/>
          <w:color w:val="000000" w:themeColor="text1"/>
          <w:sz w:val="20"/>
          <w:szCs w:val="20"/>
        </w:rPr>
        <w:t>Cox et al. (201</w:t>
      </w:r>
      <w:r w:rsidR="004F7075" w:rsidRPr="004F7075">
        <w:rPr>
          <w:i/>
          <w:color w:val="000000" w:themeColor="text1"/>
          <w:sz w:val="20"/>
          <w:szCs w:val="20"/>
        </w:rPr>
        <w:t>5</w:t>
      </w:r>
      <w:r w:rsidRPr="004F7075">
        <w:rPr>
          <w:i/>
          <w:color w:val="000000" w:themeColor="text1"/>
          <w:sz w:val="20"/>
          <w:szCs w:val="20"/>
        </w:rPr>
        <w:t>)</w:t>
      </w:r>
      <w:r w:rsidRPr="004F7075">
        <w:rPr>
          <w:iCs/>
          <w:color w:val="000000" w:themeColor="text1"/>
          <w:sz w:val="20"/>
          <w:szCs w:val="20"/>
        </w:rPr>
        <w:t xml:space="preserve"> </w:t>
      </w:r>
      <w:r w:rsidRPr="004F7075">
        <w:rPr>
          <w:color w:val="000000" w:themeColor="text1"/>
          <w:sz w:val="20"/>
          <w:szCs w:val="20"/>
        </w:rPr>
        <w:t>documented</w:t>
      </w:r>
      <w:r w:rsidRPr="00347C76">
        <w:rPr>
          <w:sz w:val="20"/>
          <w:szCs w:val="20"/>
        </w:rPr>
        <w:t xml:space="preserve"> that cardiac, anticoagulant, and narcotic/sedative drugs were the most frequently used fallers medication.</w:t>
      </w:r>
      <w:r w:rsidR="00C57382">
        <w:rPr>
          <w:sz w:val="20"/>
          <w:szCs w:val="20"/>
        </w:rPr>
        <w:t xml:space="preserve"> </w:t>
      </w:r>
      <w:r w:rsidRPr="00347C76">
        <w:rPr>
          <w:sz w:val="20"/>
          <w:szCs w:val="20"/>
          <w:shd w:val="clear" w:color="auto" w:fill="FFFFFF"/>
        </w:rPr>
        <w:t>Also,</w:t>
      </w:r>
      <w:r w:rsidR="001057ED">
        <w:rPr>
          <w:sz w:val="20"/>
          <w:szCs w:val="20"/>
          <w:shd w:val="clear" w:color="auto" w:fill="FFFFFF"/>
        </w:rPr>
        <w:t xml:space="preserve"> </w:t>
      </w:r>
      <w:r w:rsidRPr="00C57382">
        <w:rPr>
          <w:i/>
          <w:sz w:val="20"/>
          <w:szCs w:val="20"/>
          <w:shd w:val="clear" w:color="auto" w:fill="FFFFFF"/>
        </w:rPr>
        <w:t>Cox et al.</w:t>
      </w:r>
      <w:r w:rsidR="001057ED">
        <w:rPr>
          <w:i/>
          <w:sz w:val="20"/>
          <w:szCs w:val="20"/>
          <w:shd w:val="clear" w:color="auto" w:fill="FFFFFF"/>
        </w:rPr>
        <w:t xml:space="preserve"> </w:t>
      </w:r>
      <w:r w:rsidRPr="00C57382">
        <w:rPr>
          <w:i/>
          <w:sz w:val="20"/>
          <w:szCs w:val="20"/>
          <w:shd w:val="clear" w:color="auto" w:fill="FFFFFF"/>
        </w:rPr>
        <w:t>(2015)</w:t>
      </w:r>
      <w:r w:rsidR="00C57382">
        <w:rPr>
          <w:sz w:val="20"/>
          <w:szCs w:val="20"/>
          <w:shd w:val="clear" w:color="auto" w:fill="FFFFFF"/>
        </w:rPr>
        <w:t xml:space="preserve"> </w:t>
      </w:r>
      <w:r w:rsidRPr="00347C76">
        <w:rPr>
          <w:sz w:val="20"/>
          <w:szCs w:val="20"/>
          <w:shd w:val="clear" w:color="auto" w:fill="FFFFFF"/>
        </w:rPr>
        <w:t>found that the</w:t>
      </w:r>
      <w:r w:rsidR="001057ED">
        <w:rPr>
          <w:sz w:val="20"/>
          <w:szCs w:val="20"/>
          <w:shd w:val="clear" w:color="auto" w:fill="FFFFFF"/>
        </w:rPr>
        <w:t xml:space="preserve"> </w:t>
      </w:r>
      <w:r w:rsidRPr="00347C76">
        <w:rPr>
          <w:sz w:val="20"/>
          <w:szCs w:val="20"/>
          <w:shd w:val="clear" w:color="auto" w:fill="FFFFFF"/>
        </w:rPr>
        <w:t>sedatives' use</w:t>
      </w:r>
      <w:r w:rsidR="001057ED">
        <w:rPr>
          <w:sz w:val="20"/>
          <w:szCs w:val="20"/>
          <w:shd w:val="clear" w:color="auto" w:fill="FFFFFF"/>
        </w:rPr>
        <w:t xml:space="preserve"> </w:t>
      </w:r>
      <w:r w:rsidRPr="00347C76">
        <w:rPr>
          <w:sz w:val="20"/>
          <w:szCs w:val="20"/>
          <w:shd w:val="clear" w:color="auto" w:fill="FFFFFF"/>
        </w:rPr>
        <w:t>was significantly contributing to the inpatient fall.</w:t>
      </w:r>
      <w:bookmarkStart w:id="19" w:name="_Hlk52784986"/>
      <w:r w:rsidR="001057ED">
        <w:rPr>
          <w:sz w:val="20"/>
          <w:szCs w:val="20"/>
          <w:shd w:val="clear" w:color="auto" w:fill="FFFFFF"/>
        </w:rPr>
        <w:t xml:space="preserve"> </w:t>
      </w:r>
      <w:r w:rsidRPr="00C57382">
        <w:rPr>
          <w:i/>
          <w:sz w:val="20"/>
          <w:szCs w:val="20"/>
          <w:shd w:val="clear" w:color="auto" w:fill="FFFFFF"/>
        </w:rPr>
        <w:t>Cox et al. (2015)</w:t>
      </w:r>
      <w:r w:rsidRPr="00347C76">
        <w:rPr>
          <w:sz w:val="20"/>
          <w:szCs w:val="20"/>
          <w:shd w:val="clear" w:color="auto" w:fill="FFFFFF"/>
        </w:rPr>
        <w:t xml:space="preserve"> suggest that the evening shift has not contributed to falls incidence. </w:t>
      </w:r>
      <w:r w:rsidRPr="00347C76">
        <w:rPr>
          <w:rFonts w:asciiTheme="majorBidi" w:hAnsiTheme="majorBidi" w:cstheme="majorBidi"/>
          <w:sz w:val="20"/>
          <w:szCs w:val="20"/>
        </w:rPr>
        <w:t xml:space="preserve"> Another published study in the United States </w:t>
      </w:r>
      <w:r w:rsidRPr="00C57382">
        <w:rPr>
          <w:rFonts w:asciiTheme="majorBidi" w:hAnsiTheme="majorBidi" w:cstheme="majorBidi"/>
          <w:i/>
          <w:sz w:val="20"/>
          <w:szCs w:val="20"/>
        </w:rPr>
        <w:t xml:space="preserve">Guillaume et al., </w:t>
      </w:r>
      <w:r w:rsidR="001057ED">
        <w:rPr>
          <w:rFonts w:asciiTheme="majorBidi" w:hAnsiTheme="majorBidi" w:cstheme="majorBidi"/>
          <w:i/>
          <w:sz w:val="20"/>
          <w:szCs w:val="20"/>
        </w:rPr>
        <w:t>(</w:t>
      </w:r>
      <w:r w:rsidRPr="00C57382">
        <w:rPr>
          <w:rFonts w:asciiTheme="majorBidi" w:hAnsiTheme="majorBidi" w:cstheme="majorBidi"/>
          <w:i/>
          <w:sz w:val="20"/>
          <w:szCs w:val="20"/>
        </w:rPr>
        <w:t>2016)</w:t>
      </w:r>
      <w:r w:rsidRPr="00347C76">
        <w:rPr>
          <w:rFonts w:asciiTheme="majorBidi" w:hAnsiTheme="majorBidi" w:cstheme="majorBidi"/>
          <w:sz w:val="20"/>
          <w:szCs w:val="20"/>
        </w:rPr>
        <w:t xml:space="preserve"> accounted majority of the cases that happened during the morning or night shift and fewer falls in the evening. </w:t>
      </w:r>
      <w:bookmarkEnd w:id="19"/>
    </w:p>
    <w:p w14:paraId="4F01EE40" w14:textId="77777777" w:rsidR="00347C76" w:rsidRPr="004836F9" w:rsidRDefault="008D2D69" w:rsidP="000B7426">
      <w:pPr>
        <w:ind w:firstLine="360"/>
        <w:jc w:val="both"/>
        <w:rPr>
          <w:i/>
          <w:sz w:val="20"/>
          <w:szCs w:val="20"/>
          <w:shd w:val="clear" w:color="auto" w:fill="FFFFFF"/>
        </w:rPr>
      </w:pPr>
      <w:r w:rsidRPr="00347C76">
        <w:rPr>
          <w:sz w:val="20"/>
          <w:szCs w:val="20"/>
          <w:shd w:val="clear" w:color="auto" w:fill="FFFFFF"/>
        </w:rPr>
        <w:t>The environmental factors are considered among the essential factors indicated in the literature to contribute to an increased</w:t>
      </w:r>
      <w:r w:rsidR="001057ED">
        <w:rPr>
          <w:sz w:val="20"/>
          <w:szCs w:val="20"/>
          <w:shd w:val="clear" w:color="auto" w:fill="FFFFFF"/>
        </w:rPr>
        <w:t xml:space="preserve"> </w:t>
      </w:r>
      <w:r w:rsidRPr="00347C76">
        <w:rPr>
          <w:sz w:val="20"/>
          <w:szCs w:val="20"/>
          <w:shd w:val="clear" w:color="auto" w:fill="FFFFFF"/>
        </w:rPr>
        <w:t xml:space="preserve">incidence of inpatient fall </w:t>
      </w:r>
      <w:r w:rsidRPr="00C57382">
        <w:rPr>
          <w:i/>
          <w:sz w:val="20"/>
          <w:szCs w:val="20"/>
          <w:shd w:val="clear" w:color="auto" w:fill="FFFFFF"/>
        </w:rPr>
        <w:t>(</w:t>
      </w:r>
      <w:r w:rsidRPr="00C57382">
        <w:rPr>
          <w:i/>
          <w:sz w:val="20"/>
          <w:szCs w:val="20"/>
        </w:rPr>
        <w:t xml:space="preserve">Guillaume et al., 2016; </w:t>
      </w:r>
      <w:r w:rsidRPr="00C57382">
        <w:rPr>
          <w:i/>
          <w:sz w:val="20"/>
          <w:szCs w:val="20"/>
          <w:shd w:val="clear" w:color="auto" w:fill="FFFFFF"/>
        </w:rPr>
        <w:t>Hayakawa et al., 2014</w:t>
      </w:r>
      <w:r w:rsidRPr="00C57382">
        <w:rPr>
          <w:i/>
          <w:sz w:val="20"/>
          <w:szCs w:val="20"/>
        </w:rPr>
        <w:t>; Silva et al., 2019)</w:t>
      </w:r>
      <w:r w:rsidRPr="00C57382">
        <w:rPr>
          <w:i/>
          <w:sz w:val="20"/>
          <w:szCs w:val="20"/>
          <w:shd w:val="clear" w:color="auto" w:fill="FFFFFF"/>
        </w:rPr>
        <w:t>.</w:t>
      </w:r>
      <w:r w:rsidRPr="00347C76">
        <w:rPr>
          <w:sz w:val="20"/>
          <w:szCs w:val="20"/>
          <w:shd w:val="clear" w:color="auto" w:fill="FFFFFF"/>
        </w:rPr>
        <w:t xml:space="preserve">  These included falling while attempting to get up from the bed, falling directly from the bed, when trying to walk and while moving from wheelchairs to beds, caused by the instability in movements </w:t>
      </w:r>
      <w:r w:rsidRPr="00C57382">
        <w:rPr>
          <w:i/>
          <w:sz w:val="20"/>
          <w:szCs w:val="20"/>
          <w:shd w:val="clear" w:color="auto" w:fill="FFFFFF"/>
        </w:rPr>
        <w:t>(</w:t>
      </w:r>
      <w:r w:rsidRPr="00C57382">
        <w:rPr>
          <w:i/>
          <w:sz w:val="20"/>
          <w:szCs w:val="20"/>
        </w:rPr>
        <w:t xml:space="preserve">Guillaume et al., 2016; </w:t>
      </w:r>
      <w:r w:rsidRPr="00C57382">
        <w:rPr>
          <w:i/>
          <w:sz w:val="20"/>
          <w:szCs w:val="20"/>
          <w:shd w:val="clear" w:color="auto" w:fill="FFFFFF"/>
        </w:rPr>
        <w:t>Hayakawa et al., 2014</w:t>
      </w:r>
      <w:r w:rsidRPr="00C57382">
        <w:rPr>
          <w:i/>
          <w:sz w:val="20"/>
          <w:szCs w:val="20"/>
        </w:rPr>
        <w:t>; Silva et al., 2019)</w:t>
      </w:r>
      <w:r w:rsidRPr="00C57382">
        <w:rPr>
          <w:i/>
          <w:sz w:val="20"/>
          <w:szCs w:val="20"/>
          <w:shd w:val="clear" w:color="auto" w:fill="FFFFFF"/>
        </w:rPr>
        <w:t>.</w:t>
      </w:r>
      <w:r w:rsidRPr="00347C76">
        <w:rPr>
          <w:sz w:val="20"/>
          <w:szCs w:val="20"/>
          <w:shd w:val="clear" w:color="auto" w:fill="FFFFFF"/>
        </w:rPr>
        <w:t xml:space="preserve"> The long-term care patients also fell when waking up in the non-halted mobile wheelchair and due to instability in the walk </w:t>
      </w:r>
      <w:r w:rsidRPr="004836F9">
        <w:rPr>
          <w:i/>
          <w:sz w:val="20"/>
          <w:szCs w:val="20"/>
          <w:shd w:val="clear" w:color="auto" w:fill="FFFFFF"/>
        </w:rPr>
        <w:t xml:space="preserve">(Cox et al., 2015; Hayakawa et al., 2014). </w:t>
      </w:r>
    </w:p>
    <w:p w14:paraId="181DEA3D" w14:textId="77777777" w:rsidR="00347C76" w:rsidRDefault="00347C76" w:rsidP="00504C31">
      <w:pPr>
        <w:ind w:right="-765"/>
        <w:jc w:val="both"/>
        <w:rPr>
          <w:rFonts w:asciiTheme="majorBidi" w:eastAsiaTheme="minorEastAsia" w:hAnsiTheme="majorBidi" w:cstheme="majorBidi"/>
          <w:b/>
          <w:bCs/>
          <w:color w:val="FF0000"/>
          <w:sz w:val="20"/>
          <w:szCs w:val="20"/>
          <w:lang w:bidi="ar-EG"/>
        </w:rPr>
        <w:sectPr w:rsidR="00347C76" w:rsidSect="00347C76">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4EAFE998" w14:textId="77777777" w:rsidR="00A161F6" w:rsidRDefault="00A161F6" w:rsidP="00504C31">
      <w:pPr>
        <w:ind w:right="-765"/>
        <w:jc w:val="both"/>
        <w:rPr>
          <w:rFonts w:asciiTheme="majorBidi" w:eastAsiaTheme="minorEastAsia" w:hAnsiTheme="majorBidi" w:cstheme="majorBidi"/>
          <w:b/>
          <w:bCs/>
          <w:color w:val="FF0000"/>
          <w:sz w:val="20"/>
          <w:szCs w:val="20"/>
          <w:lang w:bidi="ar-EG"/>
        </w:rPr>
      </w:pPr>
    </w:p>
    <w:p w14:paraId="4DA15857"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41C6DF91"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057B8EFA"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7028C35E"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66DBCFFA"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19C69A24"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73141544"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6480C8C3"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3BA2D2CE"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707E0D3D"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2ECEC649"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4D99B25D" w14:textId="4393F514" w:rsidR="000B7426" w:rsidRDefault="000B7426" w:rsidP="00504C31">
      <w:pPr>
        <w:ind w:right="-765"/>
        <w:jc w:val="both"/>
        <w:rPr>
          <w:rFonts w:asciiTheme="majorBidi" w:eastAsiaTheme="minorEastAsia" w:hAnsiTheme="majorBidi" w:cstheme="majorBidi"/>
          <w:b/>
          <w:bCs/>
          <w:color w:val="FF0000"/>
          <w:sz w:val="20"/>
          <w:szCs w:val="20"/>
          <w:lang w:bidi="ar-EG"/>
        </w:rPr>
      </w:pPr>
    </w:p>
    <w:p w14:paraId="273B45CD" w14:textId="1E2DCDE5" w:rsidR="002B2D77" w:rsidRDefault="002B2D77" w:rsidP="00DE6C8C">
      <w:pPr>
        <w:spacing w:before="120" w:after="120"/>
        <w:ind w:right="-763"/>
        <w:jc w:val="both"/>
        <w:rPr>
          <w:b/>
          <w:bCs/>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7456" behindDoc="0" locked="0" layoutInCell="1" allowOverlap="1" wp14:anchorId="5C90EE87" wp14:editId="3A546311">
                <wp:simplePos x="0" y="0"/>
                <wp:positionH relativeFrom="column">
                  <wp:posOffset>3072765</wp:posOffset>
                </wp:positionH>
                <wp:positionV relativeFrom="paragraph">
                  <wp:posOffset>541655</wp:posOffset>
                </wp:positionV>
                <wp:extent cx="451945" cy="224155"/>
                <wp:effectExtent l="0" t="0" r="0" b="0"/>
                <wp:wrapNone/>
                <wp:docPr id="5" name="Text Box 5"/>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7A2F2"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83</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90EE87" id="Text Box 5" o:spid="_x0000_s1030" type="#_x0000_t202" style="position:absolute;left:0;text-align:left;margin-left:241.95pt;margin-top:42.65pt;width:35.6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32yTAIAAAE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" filled="f" stroked="f" strokeweight=".5pt">
                <v:textbox>
                  <w:txbxContent>
                    <w:p w14:paraId="6C17A2F2"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83</w:t>
                      </w:r>
                    </w:p>
                  </w:txbxContent>
                </v:textbox>
              </v:shape>
            </w:pict>
          </mc:Fallback>
        </mc:AlternateContent>
      </w:r>
    </w:p>
    <w:p w14:paraId="1C5C7D71" w14:textId="44FFDFD8" w:rsidR="000B7426" w:rsidRDefault="008D2D69" w:rsidP="00DE6C8C">
      <w:pPr>
        <w:spacing w:before="120" w:after="120"/>
        <w:ind w:right="-763"/>
        <w:jc w:val="both"/>
        <w:rPr>
          <w:rFonts w:asciiTheme="majorBidi" w:eastAsiaTheme="minorEastAsia" w:hAnsiTheme="majorBidi" w:cstheme="majorBidi"/>
          <w:b/>
          <w:bCs/>
          <w:color w:val="FF0000"/>
          <w:sz w:val="20"/>
          <w:szCs w:val="20"/>
          <w:lang w:bidi="ar-EG"/>
        </w:rPr>
      </w:pPr>
      <w:r w:rsidRPr="00DE23DB">
        <w:rPr>
          <w:rFonts w:asciiTheme="majorBidi" w:hAnsiTheme="majorBidi" w:cstheme="majorBidi"/>
          <w:noProof/>
          <w:color w:val="000000" w:themeColor="text1"/>
          <w:sz w:val="20"/>
          <w:szCs w:val="20"/>
        </w:rPr>
        <w:lastRenderedPageBreak/>
        <mc:AlternateContent>
          <mc:Choice Requires="wps">
            <w:drawing>
              <wp:anchor distT="0" distB="0" distL="114300" distR="114300" simplePos="0" relativeHeight="251669504" behindDoc="0" locked="0" layoutInCell="1" allowOverlap="1" wp14:anchorId="1DE29AD4" wp14:editId="195A7DFA">
                <wp:simplePos x="0" y="0"/>
                <wp:positionH relativeFrom="column">
                  <wp:posOffset>3074670</wp:posOffset>
                </wp:positionH>
                <wp:positionV relativeFrom="paragraph">
                  <wp:posOffset>8858496</wp:posOffset>
                </wp:positionV>
                <wp:extent cx="451945" cy="224155"/>
                <wp:effectExtent l="0" t="0" r="0" b="0"/>
                <wp:wrapNone/>
                <wp:docPr id="6" name="Text Box 6"/>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F198F"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84</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DE29AD4" id="Text Box 6" o:spid="_x0000_s1031" type="#_x0000_t202" style="position:absolute;left:0;text-align:left;margin-left:242.1pt;margin-top:697.5pt;width:35.6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ek4TAIAAAE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" filled="f" stroked="f" strokeweight=".5pt">
                <v:textbox>
                  <w:txbxContent>
                    <w:p w14:paraId="782F198F"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84</w:t>
                      </w:r>
                    </w:p>
                  </w:txbxContent>
                </v:textbox>
              </v:shape>
            </w:pict>
          </mc:Fallback>
        </mc:AlternateContent>
      </w:r>
      <w:r w:rsidR="000B7426" w:rsidRPr="00347C76">
        <w:rPr>
          <w:b/>
          <w:bCs/>
          <w:sz w:val="20"/>
          <w:szCs w:val="20"/>
        </w:rPr>
        <w:t>Table 3: Summary of The Findings</w:t>
      </w:r>
    </w:p>
    <w:tbl>
      <w:tblPr>
        <w:tblW w:w="5073" w:type="pct"/>
        <w:tblInd w:w="-5" w:type="dxa"/>
        <w:tblLook w:val="04A0" w:firstRow="1" w:lastRow="0" w:firstColumn="1" w:lastColumn="0" w:noHBand="0" w:noVBand="1"/>
      </w:tblPr>
      <w:tblGrid>
        <w:gridCol w:w="511"/>
        <w:gridCol w:w="1542"/>
        <w:gridCol w:w="8065"/>
      </w:tblGrid>
      <w:tr w:rsidR="0090466E" w14:paraId="22A249AA" w14:textId="77777777" w:rsidTr="00B85F4E">
        <w:trPr>
          <w:trHeight w:val="20"/>
        </w:trPr>
        <w:tc>
          <w:tcPr>
            <w:tcW w:w="247" w:type="pct"/>
            <w:tcBorders>
              <w:top w:val="double" w:sz="4" w:space="0" w:color="auto"/>
              <w:bottom w:val="single" w:sz="4" w:space="0" w:color="auto"/>
            </w:tcBorders>
          </w:tcPr>
          <w:p w14:paraId="234521DB" w14:textId="77777777" w:rsidR="000B7426" w:rsidRPr="00347C76" w:rsidRDefault="008D2D69" w:rsidP="00B85F4E">
            <w:pPr>
              <w:jc w:val="center"/>
              <w:rPr>
                <w:b/>
                <w:bCs/>
                <w:sz w:val="20"/>
                <w:szCs w:val="20"/>
              </w:rPr>
            </w:pPr>
            <w:r w:rsidRPr="00347C76">
              <w:rPr>
                <w:b/>
                <w:bCs/>
                <w:sz w:val="20"/>
                <w:szCs w:val="20"/>
              </w:rPr>
              <w:t>No.</w:t>
            </w:r>
          </w:p>
        </w:tc>
        <w:tc>
          <w:tcPr>
            <w:tcW w:w="765" w:type="pct"/>
            <w:tcBorders>
              <w:top w:val="double" w:sz="4" w:space="0" w:color="auto"/>
              <w:bottom w:val="single" w:sz="4" w:space="0" w:color="auto"/>
            </w:tcBorders>
            <w:vAlign w:val="center"/>
          </w:tcPr>
          <w:p w14:paraId="2E30A52D" w14:textId="77777777" w:rsidR="000B7426" w:rsidRPr="00347C76" w:rsidRDefault="008D2D69" w:rsidP="001057ED">
            <w:pPr>
              <w:jc w:val="center"/>
              <w:rPr>
                <w:b/>
                <w:bCs/>
                <w:sz w:val="20"/>
                <w:szCs w:val="20"/>
              </w:rPr>
            </w:pPr>
            <w:r w:rsidRPr="00347C76">
              <w:rPr>
                <w:b/>
                <w:bCs/>
                <w:sz w:val="20"/>
                <w:szCs w:val="20"/>
              </w:rPr>
              <w:t>Author</w:t>
            </w:r>
          </w:p>
        </w:tc>
        <w:tc>
          <w:tcPr>
            <w:tcW w:w="3988" w:type="pct"/>
            <w:tcBorders>
              <w:top w:val="double" w:sz="4" w:space="0" w:color="auto"/>
              <w:bottom w:val="single" w:sz="4" w:space="0" w:color="auto"/>
            </w:tcBorders>
            <w:vAlign w:val="center"/>
          </w:tcPr>
          <w:p w14:paraId="1B3D884A" w14:textId="77777777" w:rsidR="000B7426" w:rsidRPr="00347C76" w:rsidRDefault="008D2D69" w:rsidP="00DE6C8C">
            <w:pPr>
              <w:jc w:val="center"/>
              <w:rPr>
                <w:b/>
                <w:bCs/>
                <w:sz w:val="20"/>
                <w:szCs w:val="20"/>
              </w:rPr>
            </w:pPr>
            <w:r w:rsidRPr="00347C76">
              <w:rPr>
                <w:b/>
                <w:bCs/>
                <w:sz w:val="20"/>
                <w:szCs w:val="20"/>
              </w:rPr>
              <w:t>Main Findings</w:t>
            </w:r>
          </w:p>
        </w:tc>
      </w:tr>
      <w:tr w:rsidR="0090466E" w14:paraId="4F613B68" w14:textId="77777777" w:rsidTr="00B85F4E">
        <w:trPr>
          <w:trHeight w:val="20"/>
        </w:trPr>
        <w:tc>
          <w:tcPr>
            <w:tcW w:w="247" w:type="pct"/>
            <w:tcBorders>
              <w:top w:val="single" w:sz="4" w:space="0" w:color="auto"/>
            </w:tcBorders>
          </w:tcPr>
          <w:p w14:paraId="46F0BCE0" w14:textId="77777777" w:rsidR="000B7426" w:rsidRPr="00347C76" w:rsidRDefault="008D2D69" w:rsidP="00B85F4E">
            <w:pPr>
              <w:jc w:val="center"/>
              <w:rPr>
                <w:sz w:val="20"/>
                <w:szCs w:val="20"/>
              </w:rPr>
            </w:pPr>
            <w:r w:rsidRPr="00347C76">
              <w:rPr>
                <w:sz w:val="20"/>
                <w:szCs w:val="20"/>
              </w:rPr>
              <w:t>1</w:t>
            </w:r>
          </w:p>
        </w:tc>
        <w:tc>
          <w:tcPr>
            <w:tcW w:w="765" w:type="pct"/>
            <w:tcBorders>
              <w:top w:val="single" w:sz="4" w:space="0" w:color="auto"/>
            </w:tcBorders>
          </w:tcPr>
          <w:p w14:paraId="1C8AA71B" w14:textId="77777777" w:rsidR="000B7426" w:rsidRPr="00347C76" w:rsidRDefault="008D2D69" w:rsidP="004A5E8C">
            <w:pPr>
              <w:rPr>
                <w:iCs/>
                <w:sz w:val="20"/>
                <w:szCs w:val="20"/>
              </w:rPr>
            </w:pPr>
            <w:r w:rsidRPr="00347C76">
              <w:rPr>
                <w:iCs/>
                <w:sz w:val="20"/>
                <w:szCs w:val="20"/>
                <w:shd w:val="clear" w:color="auto" w:fill="FFFFFF"/>
              </w:rPr>
              <w:t>Pierce Jr. et al. (2013)</w:t>
            </w:r>
          </w:p>
        </w:tc>
        <w:tc>
          <w:tcPr>
            <w:tcW w:w="3988" w:type="pct"/>
            <w:tcBorders>
              <w:top w:val="single" w:sz="4" w:space="0" w:color="auto"/>
            </w:tcBorders>
          </w:tcPr>
          <w:p w14:paraId="0E398676"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Narcotic administration had a significant effect on the fall and severity of injury among fallers.</w:t>
            </w:r>
          </w:p>
          <w:p w14:paraId="4FE81390" w14:textId="77777777" w:rsidR="000B7426" w:rsidRPr="00347C76" w:rsidRDefault="008D2D69" w:rsidP="00DE6C8C">
            <w:pPr>
              <w:pStyle w:val="ListParagraph"/>
              <w:numPr>
                <w:ilvl w:val="0"/>
                <w:numId w:val="19"/>
              </w:numPr>
              <w:ind w:left="191" w:hanging="191"/>
              <w:jc w:val="both"/>
              <w:rPr>
                <w:rFonts w:eastAsia="Calibri"/>
                <w:sz w:val="20"/>
                <w:szCs w:val="20"/>
              </w:rPr>
            </w:pPr>
            <w:r w:rsidRPr="00347C76">
              <w:rPr>
                <w:sz w:val="20"/>
                <w:szCs w:val="20"/>
              </w:rPr>
              <w:t xml:space="preserve">Age and gender had no significant effect on the rate of falling among inpatients. </w:t>
            </w:r>
          </w:p>
          <w:p w14:paraId="15436C15" w14:textId="77777777" w:rsidR="000B7426" w:rsidRPr="00347C76" w:rsidRDefault="008D2D69" w:rsidP="00DE6C8C">
            <w:pPr>
              <w:pStyle w:val="ListParagraph"/>
              <w:numPr>
                <w:ilvl w:val="0"/>
                <w:numId w:val="19"/>
              </w:numPr>
              <w:ind w:left="191" w:hanging="191"/>
              <w:jc w:val="both"/>
              <w:rPr>
                <w:rFonts w:eastAsia="Calibri"/>
                <w:sz w:val="20"/>
                <w:szCs w:val="20"/>
              </w:rPr>
            </w:pPr>
            <w:r w:rsidRPr="00347C76">
              <w:rPr>
                <w:rFonts w:eastAsia="Calibri"/>
                <w:sz w:val="20"/>
                <w:szCs w:val="20"/>
              </w:rPr>
              <w:t>The fall risk factors identified include</w:t>
            </w:r>
            <w:r w:rsidR="00D14FBA">
              <w:rPr>
                <w:rFonts w:eastAsia="Calibri"/>
                <w:sz w:val="20"/>
                <w:szCs w:val="20"/>
              </w:rPr>
              <w:t xml:space="preserve"> </w:t>
            </w:r>
            <w:r w:rsidRPr="00347C76">
              <w:rPr>
                <w:rFonts w:eastAsia="Calibri"/>
                <w:sz w:val="20"/>
                <w:szCs w:val="20"/>
              </w:rPr>
              <w:t>toileting, severe medical conditions.</w:t>
            </w:r>
          </w:p>
          <w:p w14:paraId="56962344" w14:textId="77777777" w:rsidR="000B7426" w:rsidRPr="00347C76" w:rsidRDefault="008D2D69" w:rsidP="00DE6C8C">
            <w:pPr>
              <w:pStyle w:val="ListParagraph"/>
              <w:numPr>
                <w:ilvl w:val="0"/>
                <w:numId w:val="19"/>
              </w:numPr>
              <w:ind w:left="191" w:hanging="191"/>
              <w:jc w:val="both"/>
              <w:rPr>
                <w:rFonts w:eastAsia="Calibri"/>
                <w:sz w:val="20"/>
                <w:szCs w:val="20"/>
              </w:rPr>
            </w:pPr>
            <w:r w:rsidRPr="00347C76">
              <w:rPr>
                <w:rFonts w:eastAsia="Calibri"/>
                <w:sz w:val="20"/>
                <w:szCs w:val="20"/>
              </w:rPr>
              <w:t xml:space="preserve"> Some falls were related to an injury such as laceration requiring</w:t>
            </w:r>
            <w:r w:rsidR="00D14FBA">
              <w:rPr>
                <w:rFonts w:eastAsia="Calibri"/>
                <w:sz w:val="20"/>
                <w:szCs w:val="20"/>
              </w:rPr>
              <w:t xml:space="preserve"> </w:t>
            </w:r>
            <w:r w:rsidRPr="00347C76">
              <w:rPr>
                <w:rFonts w:eastAsia="Calibri"/>
                <w:sz w:val="20"/>
                <w:szCs w:val="20"/>
              </w:rPr>
              <w:t xml:space="preserve">repair or closure. </w:t>
            </w:r>
          </w:p>
          <w:p w14:paraId="58D3C60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In patients who had a recent narcotic or suffering from a pre-fall confusion suffered from severe injuries, while most of the falls apart from the ones resulting from the above two factors (receiving narcotic and pre-fall confusion) caused minor injuries. </w:t>
            </w:r>
          </w:p>
        </w:tc>
      </w:tr>
      <w:tr w:rsidR="0090466E" w14:paraId="1C357A46" w14:textId="77777777" w:rsidTr="00B85F4E">
        <w:trPr>
          <w:trHeight w:val="20"/>
        </w:trPr>
        <w:tc>
          <w:tcPr>
            <w:tcW w:w="247" w:type="pct"/>
          </w:tcPr>
          <w:p w14:paraId="6030F373" w14:textId="77777777" w:rsidR="000B7426" w:rsidRPr="00347C76" w:rsidRDefault="008D2D69" w:rsidP="00B85F4E">
            <w:pPr>
              <w:jc w:val="center"/>
              <w:rPr>
                <w:sz w:val="20"/>
                <w:szCs w:val="20"/>
              </w:rPr>
            </w:pPr>
            <w:r w:rsidRPr="00347C76">
              <w:rPr>
                <w:sz w:val="20"/>
                <w:szCs w:val="20"/>
              </w:rPr>
              <w:t>2</w:t>
            </w:r>
          </w:p>
        </w:tc>
        <w:tc>
          <w:tcPr>
            <w:tcW w:w="765" w:type="pct"/>
          </w:tcPr>
          <w:p w14:paraId="50F8677B" w14:textId="77777777" w:rsidR="000B7426" w:rsidRPr="00347C76" w:rsidRDefault="008D2D69" w:rsidP="004A5E8C">
            <w:pPr>
              <w:rPr>
                <w:iCs/>
                <w:sz w:val="20"/>
                <w:szCs w:val="20"/>
              </w:rPr>
            </w:pPr>
            <w:r w:rsidRPr="00347C76">
              <w:rPr>
                <w:iCs/>
                <w:sz w:val="20"/>
                <w:szCs w:val="20"/>
              </w:rPr>
              <w:t>Swartzell et al.</w:t>
            </w:r>
            <w:r w:rsidR="00D14FBA">
              <w:rPr>
                <w:iCs/>
                <w:sz w:val="20"/>
                <w:szCs w:val="20"/>
              </w:rPr>
              <w:t xml:space="preserve"> (</w:t>
            </w:r>
            <w:r w:rsidRPr="00347C76">
              <w:rPr>
                <w:iCs/>
                <w:sz w:val="20"/>
                <w:szCs w:val="20"/>
              </w:rPr>
              <w:t>2013)</w:t>
            </w:r>
          </w:p>
        </w:tc>
        <w:tc>
          <w:tcPr>
            <w:tcW w:w="3988" w:type="pct"/>
          </w:tcPr>
          <w:p w14:paraId="64A6B851"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Older people at the age of 70 and above become more susceptible to falls.</w:t>
            </w:r>
          </w:p>
          <w:p w14:paraId="6AF9E513" w14:textId="77777777" w:rsidR="000B7426" w:rsidRPr="00347C76" w:rsidRDefault="008D2D69" w:rsidP="00DE6C8C">
            <w:pPr>
              <w:pStyle w:val="ListParagraph"/>
              <w:numPr>
                <w:ilvl w:val="0"/>
                <w:numId w:val="19"/>
              </w:numPr>
              <w:ind w:left="191" w:hanging="191"/>
              <w:jc w:val="both"/>
              <w:rPr>
                <w:rFonts w:eastAsia="Calibri"/>
                <w:sz w:val="20"/>
                <w:szCs w:val="20"/>
              </w:rPr>
            </w:pPr>
            <w:r w:rsidRPr="00347C76">
              <w:rPr>
                <w:rFonts w:eastAsia="Calibri"/>
                <w:sz w:val="20"/>
                <w:szCs w:val="20"/>
              </w:rPr>
              <w:t xml:space="preserve">There was no significant difference between the fall and non-fall groups based on their sex or age. </w:t>
            </w:r>
          </w:p>
          <w:p w14:paraId="0FD5E817" w14:textId="77777777" w:rsidR="000B7426" w:rsidRPr="00347C76" w:rsidRDefault="008D2D69" w:rsidP="00DE6C8C">
            <w:pPr>
              <w:pStyle w:val="ListParagraph"/>
              <w:numPr>
                <w:ilvl w:val="0"/>
                <w:numId w:val="19"/>
              </w:numPr>
              <w:ind w:left="191" w:hanging="191"/>
              <w:jc w:val="both"/>
              <w:rPr>
                <w:rFonts w:eastAsia="Calibri"/>
                <w:sz w:val="20"/>
                <w:szCs w:val="20"/>
              </w:rPr>
            </w:pPr>
            <w:r w:rsidRPr="00347C76">
              <w:rPr>
                <w:rFonts w:eastAsia="Calibri"/>
                <w:sz w:val="20"/>
                <w:szCs w:val="20"/>
              </w:rPr>
              <w:t>Patients who are in acute care hospitals were likely to fall. Patients receiving psychologically altering medications and treatments are likely to experience fatigue, anxiety, sleep disturbance, and other side effects that affect their cognitive and physical functioning, thus exposing them to high fall risks.</w:t>
            </w:r>
          </w:p>
        </w:tc>
      </w:tr>
      <w:tr w:rsidR="0090466E" w14:paraId="5AE10C1D" w14:textId="77777777" w:rsidTr="00B85F4E">
        <w:trPr>
          <w:trHeight w:val="20"/>
        </w:trPr>
        <w:tc>
          <w:tcPr>
            <w:tcW w:w="247" w:type="pct"/>
          </w:tcPr>
          <w:p w14:paraId="4AA08095" w14:textId="77777777" w:rsidR="000B7426" w:rsidRPr="00347C76" w:rsidRDefault="008D2D69" w:rsidP="00B85F4E">
            <w:pPr>
              <w:jc w:val="center"/>
              <w:rPr>
                <w:sz w:val="20"/>
                <w:szCs w:val="20"/>
              </w:rPr>
            </w:pPr>
            <w:r w:rsidRPr="00347C76">
              <w:rPr>
                <w:sz w:val="20"/>
                <w:szCs w:val="20"/>
              </w:rPr>
              <w:t>3</w:t>
            </w:r>
          </w:p>
        </w:tc>
        <w:tc>
          <w:tcPr>
            <w:tcW w:w="765" w:type="pct"/>
          </w:tcPr>
          <w:p w14:paraId="0A71B3F7" w14:textId="77777777" w:rsidR="000B7426" w:rsidRPr="00347C76" w:rsidRDefault="008D2D69" w:rsidP="004A5E8C">
            <w:pPr>
              <w:rPr>
                <w:iCs/>
                <w:sz w:val="20"/>
                <w:szCs w:val="20"/>
              </w:rPr>
            </w:pPr>
            <w:r w:rsidRPr="00347C76">
              <w:rPr>
                <w:iCs/>
                <w:sz w:val="20"/>
                <w:szCs w:val="20"/>
              </w:rPr>
              <w:t>Majkusova &amp; Jarosova</w:t>
            </w:r>
            <w:r w:rsidR="00D14FBA">
              <w:rPr>
                <w:iCs/>
                <w:sz w:val="20"/>
                <w:szCs w:val="20"/>
              </w:rPr>
              <w:t xml:space="preserve"> (</w:t>
            </w:r>
            <w:r w:rsidRPr="00347C76">
              <w:rPr>
                <w:iCs/>
                <w:sz w:val="20"/>
                <w:szCs w:val="20"/>
              </w:rPr>
              <w:t>2014)</w:t>
            </w:r>
          </w:p>
        </w:tc>
        <w:tc>
          <w:tcPr>
            <w:tcW w:w="3988" w:type="pct"/>
          </w:tcPr>
          <w:p w14:paraId="4711CA6B"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The incidence of falls was high among inpatients aged 80 years and above.</w:t>
            </w:r>
          </w:p>
          <w:p w14:paraId="108F53D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Gender was found to show no significant effect on the incidence of falls.</w:t>
            </w:r>
          </w:p>
          <w:p w14:paraId="659071AA"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Length of hospitalization, the patient's health condition, and the self-sufficiency of the admitted patient affect the incidence of falls among inpatients and increase the risk of falls.</w:t>
            </w:r>
          </w:p>
          <w:p w14:paraId="71656BAF"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Movement from the wheelchair to bed, getting up from bed, and instability in walking are factors that contribute to falls.</w:t>
            </w:r>
          </w:p>
        </w:tc>
      </w:tr>
      <w:tr w:rsidR="0090466E" w14:paraId="73A9474F" w14:textId="77777777" w:rsidTr="00B85F4E">
        <w:trPr>
          <w:trHeight w:val="20"/>
        </w:trPr>
        <w:tc>
          <w:tcPr>
            <w:tcW w:w="247" w:type="pct"/>
          </w:tcPr>
          <w:p w14:paraId="069A91F9" w14:textId="77777777" w:rsidR="000B7426" w:rsidRPr="00347C76" w:rsidRDefault="008D2D69" w:rsidP="00B85F4E">
            <w:pPr>
              <w:jc w:val="center"/>
              <w:rPr>
                <w:sz w:val="20"/>
                <w:szCs w:val="20"/>
              </w:rPr>
            </w:pPr>
            <w:r w:rsidRPr="00347C76">
              <w:rPr>
                <w:sz w:val="20"/>
                <w:szCs w:val="20"/>
              </w:rPr>
              <w:t>4</w:t>
            </w:r>
          </w:p>
        </w:tc>
        <w:tc>
          <w:tcPr>
            <w:tcW w:w="765" w:type="pct"/>
          </w:tcPr>
          <w:p w14:paraId="72DEC456" w14:textId="77777777" w:rsidR="000B7426" w:rsidRPr="00347C76" w:rsidRDefault="008D2D69" w:rsidP="004A5E8C">
            <w:pPr>
              <w:rPr>
                <w:iCs/>
                <w:sz w:val="20"/>
                <w:szCs w:val="20"/>
              </w:rPr>
            </w:pPr>
            <w:r w:rsidRPr="00347C76">
              <w:rPr>
                <w:iCs/>
                <w:sz w:val="20"/>
                <w:szCs w:val="20"/>
              </w:rPr>
              <w:t>Hayakawa et al.</w:t>
            </w:r>
            <w:r w:rsidR="00D14FBA">
              <w:rPr>
                <w:iCs/>
                <w:sz w:val="20"/>
                <w:szCs w:val="20"/>
              </w:rPr>
              <w:t xml:space="preserve"> (</w:t>
            </w:r>
            <w:r w:rsidRPr="00347C76">
              <w:rPr>
                <w:iCs/>
                <w:sz w:val="20"/>
                <w:szCs w:val="20"/>
              </w:rPr>
              <w:t>2014)</w:t>
            </w:r>
          </w:p>
        </w:tc>
        <w:tc>
          <w:tcPr>
            <w:tcW w:w="3988" w:type="pct"/>
          </w:tcPr>
          <w:p w14:paraId="671F1100"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No gender differences noted between faller and non-faller patients, but there were signiﬁcant differences in age.  </w:t>
            </w:r>
          </w:p>
          <w:p w14:paraId="2DDC0D4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Medication; using psychotropic medication increases the fall risk in men, whereas hypnotic medication and cognitive dysfunction increase women's falling risk.</w:t>
            </w:r>
          </w:p>
          <w:p w14:paraId="6DF66CA7"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History of fall increase the risk of patients to fall.</w:t>
            </w:r>
          </w:p>
          <w:p w14:paraId="21B33948"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Patients who are getting used to being helped for the activity of daily living (ADL) and the use of a wheelchair were at higher risk of falls than others</w:t>
            </w:r>
            <w:r w:rsidR="00D14FBA">
              <w:rPr>
                <w:sz w:val="20"/>
                <w:szCs w:val="20"/>
              </w:rPr>
              <w:t>.</w:t>
            </w:r>
          </w:p>
        </w:tc>
      </w:tr>
      <w:tr w:rsidR="0090466E" w14:paraId="780AD894" w14:textId="77777777" w:rsidTr="00B85F4E">
        <w:trPr>
          <w:trHeight w:val="20"/>
        </w:trPr>
        <w:tc>
          <w:tcPr>
            <w:tcW w:w="247" w:type="pct"/>
          </w:tcPr>
          <w:p w14:paraId="40219ED4" w14:textId="77777777" w:rsidR="000B7426" w:rsidRPr="00347C76" w:rsidRDefault="008D2D69" w:rsidP="00B85F4E">
            <w:pPr>
              <w:jc w:val="center"/>
              <w:rPr>
                <w:sz w:val="20"/>
                <w:szCs w:val="20"/>
              </w:rPr>
            </w:pPr>
            <w:r w:rsidRPr="00347C76">
              <w:rPr>
                <w:sz w:val="20"/>
                <w:szCs w:val="20"/>
              </w:rPr>
              <w:t>5</w:t>
            </w:r>
          </w:p>
        </w:tc>
        <w:tc>
          <w:tcPr>
            <w:tcW w:w="765" w:type="pct"/>
          </w:tcPr>
          <w:p w14:paraId="64D7120A" w14:textId="77777777" w:rsidR="000B7426" w:rsidRPr="00347C76" w:rsidRDefault="008D2D69" w:rsidP="004A5E8C">
            <w:pPr>
              <w:rPr>
                <w:iCs/>
                <w:sz w:val="20"/>
                <w:szCs w:val="20"/>
              </w:rPr>
            </w:pPr>
            <w:r w:rsidRPr="00347C76">
              <w:rPr>
                <w:iCs/>
                <w:sz w:val="20"/>
                <w:szCs w:val="20"/>
              </w:rPr>
              <w:t xml:space="preserve">Basic &amp; Hartwell </w:t>
            </w:r>
            <w:r w:rsidR="00D14FBA">
              <w:rPr>
                <w:iCs/>
                <w:sz w:val="20"/>
                <w:szCs w:val="20"/>
              </w:rPr>
              <w:t>(</w:t>
            </w:r>
            <w:r w:rsidRPr="00347C76">
              <w:rPr>
                <w:iCs/>
                <w:sz w:val="20"/>
                <w:szCs w:val="20"/>
              </w:rPr>
              <w:t>2015)</w:t>
            </w:r>
          </w:p>
        </w:tc>
        <w:tc>
          <w:tcPr>
            <w:tcW w:w="3988" w:type="pct"/>
          </w:tcPr>
          <w:p w14:paraId="29DC007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The previous history hence the fear of falls, was also found to result in higher incidences of falling. </w:t>
            </w:r>
          </w:p>
        </w:tc>
      </w:tr>
      <w:tr w:rsidR="0090466E" w14:paraId="59C34F48" w14:textId="77777777" w:rsidTr="00B85F4E">
        <w:trPr>
          <w:trHeight w:val="20"/>
        </w:trPr>
        <w:tc>
          <w:tcPr>
            <w:tcW w:w="247" w:type="pct"/>
          </w:tcPr>
          <w:p w14:paraId="53238F90" w14:textId="77777777" w:rsidR="000B7426" w:rsidRPr="00347C76" w:rsidRDefault="008D2D69" w:rsidP="00B85F4E">
            <w:pPr>
              <w:jc w:val="center"/>
              <w:rPr>
                <w:sz w:val="20"/>
                <w:szCs w:val="20"/>
              </w:rPr>
            </w:pPr>
            <w:r w:rsidRPr="00347C76">
              <w:rPr>
                <w:sz w:val="20"/>
                <w:szCs w:val="20"/>
              </w:rPr>
              <w:t>6</w:t>
            </w:r>
          </w:p>
        </w:tc>
        <w:tc>
          <w:tcPr>
            <w:tcW w:w="765" w:type="pct"/>
          </w:tcPr>
          <w:p w14:paraId="16477370" w14:textId="77777777" w:rsidR="000B7426" w:rsidRPr="00DF5495" w:rsidRDefault="008D2D69" w:rsidP="004A5E8C">
            <w:pPr>
              <w:rPr>
                <w:iCs/>
                <w:color w:val="000000" w:themeColor="text1"/>
                <w:sz w:val="20"/>
                <w:szCs w:val="20"/>
              </w:rPr>
            </w:pPr>
            <w:r w:rsidRPr="00DF5495">
              <w:rPr>
                <w:iCs/>
                <w:color w:val="000000" w:themeColor="text1"/>
                <w:sz w:val="20"/>
                <w:szCs w:val="20"/>
              </w:rPr>
              <w:t>Cox et al.</w:t>
            </w:r>
            <w:r w:rsidR="00D14FBA" w:rsidRPr="00DF5495">
              <w:rPr>
                <w:iCs/>
                <w:color w:val="000000" w:themeColor="text1"/>
                <w:sz w:val="20"/>
                <w:szCs w:val="20"/>
              </w:rPr>
              <w:t xml:space="preserve"> (</w:t>
            </w:r>
            <w:r w:rsidRPr="00DF5495">
              <w:rPr>
                <w:iCs/>
                <w:color w:val="000000" w:themeColor="text1"/>
                <w:sz w:val="20"/>
                <w:szCs w:val="20"/>
              </w:rPr>
              <w:t>201</w:t>
            </w:r>
            <w:r w:rsidR="00DF5495" w:rsidRPr="00DF5495">
              <w:rPr>
                <w:iCs/>
                <w:color w:val="000000" w:themeColor="text1"/>
                <w:sz w:val="20"/>
                <w:szCs w:val="20"/>
              </w:rPr>
              <w:t>5</w:t>
            </w:r>
            <w:r w:rsidRPr="00DF5495">
              <w:rPr>
                <w:iCs/>
                <w:color w:val="000000" w:themeColor="text1"/>
                <w:sz w:val="20"/>
                <w:szCs w:val="20"/>
              </w:rPr>
              <w:t>)</w:t>
            </w:r>
          </w:p>
        </w:tc>
        <w:tc>
          <w:tcPr>
            <w:tcW w:w="3988" w:type="pct"/>
          </w:tcPr>
          <w:p w14:paraId="4E24474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Factors such as age, narcotic/sedation use, overnight shifts among the health care personnel are great predictors of patient falls during hospitalization.</w:t>
            </w:r>
          </w:p>
          <w:p w14:paraId="60CF8CD1"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The most common comorbidities being attributed to fallers were cardiovascular, musculoskeletal/neurologic diseases.</w:t>
            </w:r>
          </w:p>
          <w:p w14:paraId="155A0AD7"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 Neurological, as well as psycho impairment, increased the likelihood of falls. </w:t>
            </w:r>
          </w:p>
          <w:p w14:paraId="3A5E9693" w14:textId="77777777" w:rsidR="000B7426" w:rsidRPr="00347C76" w:rsidRDefault="008D2D69" w:rsidP="00DE6C8C">
            <w:pPr>
              <w:pStyle w:val="ListParagraph"/>
              <w:numPr>
                <w:ilvl w:val="0"/>
                <w:numId w:val="19"/>
              </w:numPr>
              <w:ind w:left="191" w:hanging="191"/>
              <w:jc w:val="both"/>
              <w:rPr>
                <w:sz w:val="20"/>
                <w:szCs w:val="20"/>
              </w:rPr>
            </w:pPr>
            <w:r w:rsidRPr="00D14FBA">
              <w:rPr>
                <w:sz w:val="20"/>
                <w:szCs w:val="20"/>
              </w:rPr>
              <w:t>Environmental factors</w:t>
            </w:r>
            <w:r w:rsidRPr="00347C76">
              <w:rPr>
                <w:sz w:val="20"/>
                <w:szCs w:val="20"/>
              </w:rPr>
              <w:t xml:space="preserve"> were accounted for 25% of falls inside hospitals. </w:t>
            </w:r>
          </w:p>
        </w:tc>
      </w:tr>
      <w:tr w:rsidR="0090466E" w14:paraId="1A503EE0" w14:textId="77777777" w:rsidTr="00B85F4E">
        <w:trPr>
          <w:trHeight w:val="20"/>
        </w:trPr>
        <w:tc>
          <w:tcPr>
            <w:tcW w:w="247" w:type="pct"/>
          </w:tcPr>
          <w:p w14:paraId="34C55ABE" w14:textId="77777777" w:rsidR="000B7426" w:rsidRPr="00347C76" w:rsidRDefault="008D2D69" w:rsidP="00B85F4E">
            <w:pPr>
              <w:jc w:val="center"/>
              <w:rPr>
                <w:sz w:val="20"/>
                <w:szCs w:val="20"/>
              </w:rPr>
            </w:pPr>
            <w:r w:rsidRPr="00347C76">
              <w:rPr>
                <w:sz w:val="20"/>
                <w:szCs w:val="20"/>
              </w:rPr>
              <w:t>7</w:t>
            </w:r>
          </w:p>
        </w:tc>
        <w:tc>
          <w:tcPr>
            <w:tcW w:w="765" w:type="pct"/>
          </w:tcPr>
          <w:p w14:paraId="1236FFD8" w14:textId="77777777" w:rsidR="000B7426" w:rsidRPr="00347C76" w:rsidRDefault="008D2D69" w:rsidP="004A5E8C">
            <w:pPr>
              <w:rPr>
                <w:sz w:val="20"/>
                <w:szCs w:val="20"/>
              </w:rPr>
            </w:pPr>
            <w:r w:rsidRPr="00347C76">
              <w:rPr>
                <w:iCs/>
                <w:sz w:val="20"/>
                <w:szCs w:val="20"/>
              </w:rPr>
              <w:t>Guillaume et al</w:t>
            </w:r>
            <w:r w:rsidRPr="00347C76">
              <w:rPr>
                <w:sz w:val="20"/>
                <w:szCs w:val="20"/>
              </w:rPr>
              <w:t xml:space="preserve">. </w:t>
            </w:r>
            <w:r w:rsidR="00D14FBA">
              <w:rPr>
                <w:sz w:val="20"/>
                <w:szCs w:val="20"/>
              </w:rPr>
              <w:t>(</w:t>
            </w:r>
            <w:r w:rsidRPr="00347C76">
              <w:rPr>
                <w:iCs/>
                <w:sz w:val="20"/>
                <w:szCs w:val="20"/>
              </w:rPr>
              <w:t>2016)</w:t>
            </w:r>
          </w:p>
        </w:tc>
        <w:tc>
          <w:tcPr>
            <w:tcW w:w="3988" w:type="pct"/>
          </w:tcPr>
          <w:p w14:paraId="6301CC9F"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44.8% of fall was at the age of 65-90, which considered the oldest age group</w:t>
            </w:r>
            <w:r w:rsidR="00D14FBA">
              <w:rPr>
                <w:sz w:val="20"/>
                <w:szCs w:val="20"/>
              </w:rPr>
              <w:t>.</w:t>
            </w:r>
          </w:p>
          <w:p w14:paraId="5713D0B8"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Males had more falls than females.</w:t>
            </w:r>
          </w:p>
          <w:p w14:paraId="2E3AFE55"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The risk factors of falls were identified to include alcohol and other substance use, morbidity conditions such as hypertension, depression, and anxiety.  </w:t>
            </w:r>
          </w:p>
          <w:p w14:paraId="283BD467"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The individual becomes vulnerable to falls after suffering from acute illnesses.</w:t>
            </w:r>
          </w:p>
        </w:tc>
      </w:tr>
      <w:tr w:rsidR="0090466E" w14:paraId="19B459BB" w14:textId="77777777" w:rsidTr="00B85F4E">
        <w:trPr>
          <w:trHeight w:val="20"/>
        </w:trPr>
        <w:tc>
          <w:tcPr>
            <w:tcW w:w="247" w:type="pct"/>
          </w:tcPr>
          <w:p w14:paraId="1388C77B" w14:textId="77777777" w:rsidR="000B7426" w:rsidRPr="00347C76" w:rsidRDefault="008D2D69" w:rsidP="00B85F4E">
            <w:pPr>
              <w:jc w:val="center"/>
              <w:rPr>
                <w:sz w:val="20"/>
                <w:szCs w:val="20"/>
              </w:rPr>
            </w:pPr>
            <w:r w:rsidRPr="00347C76">
              <w:rPr>
                <w:sz w:val="20"/>
                <w:szCs w:val="20"/>
              </w:rPr>
              <w:t>8</w:t>
            </w:r>
          </w:p>
        </w:tc>
        <w:tc>
          <w:tcPr>
            <w:tcW w:w="765" w:type="pct"/>
          </w:tcPr>
          <w:p w14:paraId="015984B1" w14:textId="77777777" w:rsidR="000B7426" w:rsidRPr="00347C76" w:rsidRDefault="008D2D69" w:rsidP="004A5E8C">
            <w:pPr>
              <w:rPr>
                <w:iCs/>
                <w:sz w:val="20"/>
                <w:szCs w:val="20"/>
              </w:rPr>
            </w:pPr>
            <w:r w:rsidRPr="00347C76">
              <w:rPr>
                <w:iCs/>
                <w:sz w:val="20"/>
                <w:szCs w:val="20"/>
              </w:rPr>
              <w:t xml:space="preserve">Aryee et al. </w:t>
            </w:r>
            <w:r w:rsidR="00D14FBA">
              <w:rPr>
                <w:iCs/>
                <w:sz w:val="20"/>
                <w:szCs w:val="20"/>
              </w:rPr>
              <w:t>(</w:t>
            </w:r>
            <w:r w:rsidRPr="00347C76">
              <w:rPr>
                <w:iCs/>
                <w:sz w:val="20"/>
                <w:szCs w:val="20"/>
              </w:rPr>
              <w:t>2017)</w:t>
            </w:r>
          </w:p>
        </w:tc>
        <w:tc>
          <w:tcPr>
            <w:tcW w:w="3988" w:type="pct"/>
          </w:tcPr>
          <w:p w14:paraId="624426F5"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Joint replacement, history of falling, psychotropic agents, and male gender significantly affected the fall's injury.</w:t>
            </w:r>
          </w:p>
          <w:p w14:paraId="6B9768BB"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Toileting was witnessed as one risk factor for inpatient falls.</w:t>
            </w:r>
          </w:p>
          <w:p w14:paraId="2A99D089"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Some patients also fell while resting on the bed.</w:t>
            </w:r>
          </w:p>
          <w:p w14:paraId="69E1E252"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History of recent surgery was a significant </w:t>
            </w:r>
            <w:r w:rsidR="00D14FBA" w:rsidRPr="00606D1B">
              <w:rPr>
                <w:color w:val="000000" w:themeColor="text1"/>
                <w:sz w:val="20"/>
                <w:szCs w:val="20"/>
              </w:rPr>
              <w:t>predictive</w:t>
            </w:r>
            <w:r w:rsidR="00D14FBA">
              <w:rPr>
                <w:color w:val="0070C0"/>
                <w:sz w:val="20"/>
                <w:szCs w:val="20"/>
              </w:rPr>
              <w:t xml:space="preserve"> </w:t>
            </w:r>
            <w:r w:rsidRPr="00347C76">
              <w:rPr>
                <w:sz w:val="20"/>
                <w:szCs w:val="20"/>
              </w:rPr>
              <w:t>factor.</w:t>
            </w:r>
          </w:p>
        </w:tc>
      </w:tr>
      <w:tr w:rsidR="0090466E" w14:paraId="01A7DAC6" w14:textId="77777777" w:rsidTr="00B85F4E">
        <w:trPr>
          <w:trHeight w:val="20"/>
        </w:trPr>
        <w:tc>
          <w:tcPr>
            <w:tcW w:w="247" w:type="pct"/>
            <w:tcBorders>
              <w:bottom w:val="single" w:sz="4" w:space="0" w:color="auto"/>
            </w:tcBorders>
          </w:tcPr>
          <w:p w14:paraId="36E30AAA" w14:textId="77777777" w:rsidR="000B7426" w:rsidRPr="00347C76" w:rsidRDefault="008D2D69" w:rsidP="00B85F4E">
            <w:pPr>
              <w:jc w:val="center"/>
              <w:rPr>
                <w:sz w:val="20"/>
                <w:szCs w:val="20"/>
              </w:rPr>
            </w:pPr>
            <w:r w:rsidRPr="00347C76">
              <w:rPr>
                <w:sz w:val="20"/>
                <w:szCs w:val="20"/>
              </w:rPr>
              <w:t>9</w:t>
            </w:r>
          </w:p>
        </w:tc>
        <w:tc>
          <w:tcPr>
            <w:tcW w:w="765" w:type="pct"/>
            <w:tcBorders>
              <w:bottom w:val="single" w:sz="4" w:space="0" w:color="auto"/>
            </w:tcBorders>
          </w:tcPr>
          <w:p w14:paraId="3F1CEA48" w14:textId="77777777" w:rsidR="000B7426" w:rsidRPr="00347C76" w:rsidRDefault="008D2D69" w:rsidP="004A5E8C">
            <w:pPr>
              <w:rPr>
                <w:iCs/>
                <w:sz w:val="20"/>
                <w:szCs w:val="20"/>
              </w:rPr>
            </w:pPr>
            <w:r w:rsidRPr="00347C76">
              <w:rPr>
                <w:iCs/>
                <w:sz w:val="20"/>
                <w:szCs w:val="20"/>
              </w:rPr>
              <w:t xml:space="preserve">Gringauz et al. </w:t>
            </w:r>
            <w:r w:rsidR="00D14FBA">
              <w:rPr>
                <w:iCs/>
                <w:sz w:val="20"/>
                <w:szCs w:val="20"/>
              </w:rPr>
              <w:t>(</w:t>
            </w:r>
            <w:r w:rsidRPr="00347C76">
              <w:rPr>
                <w:iCs/>
                <w:sz w:val="20"/>
                <w:szCs w:val="20"/>
              </w:rPr>
              <w:t>2017)</w:t>
            </w:r>
          </w:p>
        </w:tc>
        <w:tc>
          <w:tcPr>
            <w:tcW w:w="3988" w:type="pct"/>
            <w:tcBorders>
              <w:bottom w:val="single" w:sz="4" w:space="0" w:color="auto"/>
            </w:tcBorders>
          </w:tcPr>
          <w:p w14:paraId="5354B3C8"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Patients who exhibited a large </w:t>
            </w:r>
            <w:r w:rsidR="00D14FBA">
              <w:rPr>
                <w:sz w:val="20"/>
                <w:szCs w:val="20"/>
              </w:rPr>
              <w:t>M</w:t>
            </w:r>
            <w:r w:rsidRPr="00347C76">
              <w:rPr>
                <w:sz w:val="20"/>
                <w:szCs w:val="20"/>
              </w:rPr>
              <w:t xml:space="preserve">odified Morse </w:t>
            </w:r>
            <w:r w:rsidR="00D14FBA" w:rsidRPr="00347C76">
              <w:rPr>
                <w:sz w:val="20"/>
                <w:szCs w:val="20"/>
              </w:rPr>
              <w:t xml:space="preserve">Fall Scale </w:t>
            </w:r>
            <w:r w:rsidRPr="00347C76">
              <w:rPr>
                <w:sz w:val="20"/>
                <w:szCs w:val="20"/>
              </w:rPr>
              <w:t>showed a high prevalence of falling.</w:t>
            </w:r>
          </w:p>
          <w:p w14:paraId="7381E183"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The use of aids, such as wheelchairs, was found to reduce falls among hospitalized adult patients with acute illnesses.</w:t>
            </w:r>
          </w:p>
          <w:p w14:paraId="58B540F8"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Fallers, in addition to having higher MMFS, portrayed a high degree of mild dependence, use of a cane, or no use of a walking device at all. </w:t>
            </w:r>
          </w:p>
          <w:p w14:paraId="3C8A56F7" w14:textId="77777777" w:rsidR="000B7426" w:rsidRPr="00347C76" w:rsidRDefault="008D2D69" w:rsidP="00DE6C8C">
            <w:pPr>
              <w:pStyle w:val="ListParagraph"/>
              <w:numPr>
                <w:ilvl w:val="0"/>
                <w:numId w:val="19"/>
              </w:numPr>
              <w:ind w:left="191" w:hanging="191"/>
              <w:jc w:val="both"/>
              <w:rPr>
                <w:sz w:val="20"/>
                <w:szCs w:val="20"/>
              </w:rPr>
            </w:pPr>
            <w:r w:rsidRPr="00347C76">
              <w:rPr>
                <w:sz w:val="20"/>
                <w:szCs w:val="20"/>
              </w:rPr>
              <w:t xml:space="preserve">Smoking, lower calcium serum levels, lower potassium serum levels, and a higher treatment rate with anti-epileptics, oral </w:t>
            </w:r>
            <w:r w:rsidR="00D14FBA" w:rsidRPr="00347C76">
              <w:rPr>
                <w:sz w:val="20"/>
                <w:szCs w:val="20"/>
              </w:rPr>
              <w:t>hypoglycemic</w:t>
            </w:r>
            <w:r w:rsidRPr="00347C76">
              <w:rPr>
                <w:sz w:val="20"/>
                <w:szCs w:val="20"/>
              </w:rPr>
              <w:t xml:space="preserve"> agents, and hypothyroidism were independently associated with an increased risk of in-hospital fall. </w:t>
            </w:r>
          </w:p>
          <w:p w14:paraId="223718A6" w14:textId="77777777" w:rsidR="00D14FBA" w:rsidRDefault="008D2D69" w:rsidP="00DE6C8C">
            <w:pPr>
              <w:pStyle w:val="ListParagraph"/>
              <w:numPr>
                <w:ilvl w:val="0"/>
                <w:numId w:val="19"/>
              </w:numPr>
              <w:ind w:left="191" w:hanging="191"/>
              <w:jc w:val="both"/>
              <w:rPr>
                <w:sz w:val="20"/>
                <w:szCs w:val="20"/>
              </w:rPr>
            </w:pPr>
            <w:bookmarkStart w:id="20" w:name="_Hlk38933859"/>
            <w:r w:rsidRPr="00347C76">
              <w:rPr>
                <w:sz w:val="20"/>
                <w:szCs w:val="20"/>
              </w:rPr>
              <w:t>Comorbidities as: hypertension, ischemic heart disease, and diabetes mellitus were the most associated diagnosis with faller patients.</w:t>
            </w:r>
            <w:bookmarkEnd w:id="20"/>
          </w:p>
          <w:p w14:paraId="36B966C1" w14:textId="77777777" w:rsidR="00C628A1" w:rsidRPr="00DE6C8C" w:rsidRDefault="00C628A1" w:rsidP="00C628A1">
            <w:pPr>
              <w:pStyle w:val="ListParagraph"/>
              <w:ind w:left="191"/>
              <w:jc w:val="both"/>
              <w:rPr>
                <w:sz w:val="20"/>
                <w:szCs w:val="20"/>
              </w:rPr>
            </w:pPr>
          </w:p>
        </w:tc>
      </w:tr>
      <w:tr w:rsidR="0090466E" w14:paraId="36054FA1" w14:textId="77777777" w:rsidTr="00B85F4E">
        <w:trPr>
          <w:trHeight w:val="20"/>
        </w:trPr>
        <w:tc>
          <w:tcPr>
            <w:tcW w:w="247" w:type="pct"/>
            <w:tcBorders>
              <w:top w:val="double" w:sz="4" w:space="0" w:color="auto"/>
              <w:bottom w:val="single" w:sz="4" w:space="0" w:color="auto"/>
            </w:tcBorders>
          </w:tcPr>
          <w:p w14:paraId="1F809D8C" w14:textId="77777777" w:rsidR="00DE6C8C" w:rsidRDefault="008D2D69" w:rsidP="00B85F4E">
            <w:pPr>
              <w:jc w:val="center"/>
              <w:rPr>
                <w:sz w:val="20"/>
                <w:szCs w:val="20"/>
              </w:rPr>
            </w:pPr>
            <w:r w:rsidRPr="00347C76">
              <w:rPr>
                <w:b/>
                <w:bCs/>
                <w:sz w:val="20"/>
                <w:szCs w:val="20"/>
              </w:rPr>
              <w:lastRenderedPageBreak/>
              <w:t>No.</w:t>
            </w:r>
          </w:p>
        </w:tc>
        <w:tc>
          <w:tcPr>
            <w:tcW w:w="765" w:type="pct"/>
            <w:tcBorders>
              <w:top w:val="double" w:sz="4" w:space="0" w:color="auto"/>
              <w:bottom w:val="single" w:sz="4" w:space="0" w:color="auto"/>
            </w:tcBorders>
            <w:vAlign w:val="center"/>
          </w:tcPr>
          <w:p w14:paraId="2428BF81" w14:textId="77777777" w:rsidR="00DE6C8C" w:rsidRDefault="008D2D69" w:rsidP="00DE6C8C">
            <w:pPr>
              <w:jc w:val="center"/>
              <w:rPr>
                <w:iCs/>
                <w:sz w:val="20"/>
                <w:szCs w:val="20"/>
              </w:rPr>
            </w:pPr>
            <w:r w:rsidRPr="00347C76">
              <w:rPr>
                <w:b/>
                <w:bCs/>
                <w:sz w:val="20"/>
                <w:szCs w:val="20"/>
              </w:rPr>
              <w:t>Author</w:t>
            </w:r>
          </w:p>
        </w:tc>
        <w:tc>
          <w:tcPr>
            <w:tcW w:w="3988" w:type="pct"/>
            <w:tcBorders>
              <w:top w:val="double" w:sz="4" w:space="0" w:color="auto"/>
              <w:bottom w:val="single" w:sz="4" w:space="0" w:color="auto"/>
            </w:tcBorders>
            <w:vAlign w:val="center"/>
          </w:tcPr>
          <w:p w14:paraId="4A478D52" w14:textId="77777777" w:rsidR="00DE6C8C" w:rsidRDefault="008D2D69" w:rsidP="00DE6C8C">
            <w:pPr>
              <w:pStyle w:val="ListParagraph"/>
              <w:ind w:left="360"/>
              <w:jc w:val="both"/>
              <w:rPr>
                <w:sz w:val="20"/>
                <w:szCs w:val="20"/>
              </w:rPr>
            </w:pPr>
            <w:r w:rsidRPr="00347C76">
              <w:rPr>
                <w:b/>
                <w:bCs/>
                <w:sz w:val="20"/>
                <w:szCs w:val="20"/>
              </w:rPr>
              <w:t>Main Findings</w:t>
            </w:r>
          </w:p>
        </w:tc>
      </w:tr>
      <w:tr w:rsidR="0090466E" w14:paraId="2A7D87B8" w14:textId="77777777" w:rsidTr="00B85F4E">
        <w:trPr>
          <w:trHeight w:val="20"/>
        </w:trPr>
        <w:tc>
          <w:tcPr>
            <w:tcW w:w="247" w:type="pct"/>
            <w:tcBorders>
              <w:top w:val="single" w:sz="4" w:space="0" w:color="auto"/>
            </w:tcBorders>
          </w:tcPr>
          <w:p w14:paraId="04CCA491" w14:textId="77777777" w:rsidR="000B7426" w:rsidRPr="00347C76" w:rsidRDefault="008D2D69" w:rsidP="00B85F4E">
            <w:pPr>
              <w:jc w:val="center"/>
              <w:rPr>
                <w:sz w:val="20"/>
                <w:szCs w:val="20"/>
              </w:rPr>
            </w:pPr>
            <w:r w:rsidRPr="00347C76">
              <w:rPr>
                <w:sz w:val="20"/>
                <w:szCs w:val="20"/>
              </w:rPr>
              <w:t>10</w:t>
            </w:r>
          </w:p>
        </w:tc>
        <w:tc>
          <w:tcPr>
            <w:tcW w:w="765" w:type="pct"/>
            <w:tcBorders>
              <w:top w:val="single" w:sz="4" w:space="0" w:color="auto"/>
            </w:tcBorders>
          </w:tcPr>
          <w:p w14:paraId="39D1F052" w14:textId="77777777" w:rsidR="000B7426" w:rsidRPr="00347C76" w:rsidRDefault="008D2D69" w:rsidP="004A5E8C">
            <w:pPr>
              <w:rPr>
                <w:iCs/>
                <w:sz w:val="20"/>
                <w:szCs w:val="20"/>
              </w:rPr>
            </w:pPr>
            <w:r w:rsidRPr="00347C76">
              <w:rPr>
                <w:iCs/>
                <w:sz w:val="20"/>
                <w:szCs w:val="20"/>
              </w:rPr>
              <w:t>Kobayashi</w:t>
            </w:r>
            <w:r w:rsidR="00D14FBA">
              <w:rPr>
                <w:iCs/>
                <w:sz w:val="20"/>
                <w:szCs w:val="20"/>
              </w:rPr>
              <w:t xml:space="preserve"> (</w:t>
            </w:r>
            <w:r w:rsidRPr="00347C76">
              <w:rPr>
                <w:iCs/>
                <w:sz w:val="20"/>
                <w:szCs w:val="20"/>
              </w:rPr>
              <w:t>2018)</w:t>
            </w:r>
          </w:p>
        </w:tc>
        <w:tc>
          <w:tcPr>
            <w:tcW w:w="3988" w:type="pct"/>
            <w:tcBorders>
              <w:top w:val="single" w:sz="4" w:space="0" w:color="auto"/>
            </w:tcBorders>
          </w:tcPr>
          <w:p w14:paraId="45FD429F" w14:textId="77777777" w:rsidR="000B7426" w:rsidRPr="00DE6C8C" w:rsidRDefault="008D2D69" w:rsidP="00DE6C8C">
            <w:pPr>
              <w:pStyle w:val="ListParagraph"/>
              <w:numPr>
                <w:ilvl w:val="0"/>
                <w:numId w:val="20"/>
              </w:numPr>
              <w:ind w:left="157" w:hanging="180"/>
              <w:jc w:val="both"/>
              <w:rPr>
                <w:sz w:val="20"/>
                <w:szCs w:val="20"/>
              </w:rPr>
            </w:pPr>
            <w:r w:rsidRPr="00DE6C8C">
              <w:rPr>
                <w:sz w:val="20"/>
                <w:szCs w:val="20"/>
              </w:rPr>
              <w:t>Old age accounts for high incidences of falls</w:t>
            </w:r>
            <w:r w:rsidR="00DE6C8C">
              <w:rPr>
                <w:sz w:val="20"/>
                <w:szCs w:val="20"/>
              </w:rPr>
              <w:t>.</w:t>
            </w:r>
            <w:r w:rsidRPr="00DE6C8C">
              <w:rPr>
                <w:sz w:val="20"/>
                <w:szCs w:val="20"/>
              </w:rPr>
              <w:t xml:space="preserve"> </w:t>
            </w:r>
          </w:p>
          <w:p w14:paraId="1FF19685"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An orthopedic condition contributed significantly to an increase in falls among inpatients with a background of musculoskeletal disorders in these patients.</w:t>
            </w:r>
          </w:p>
          <w:p w14:paraId="12282E1B"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Advanced age fall with an adverse event was significantly more likely at late-night to early morning.</w:t>
            </w:r>
          </w:p>
        </w:tc>
      </w:tr>
      <w:tr w:rsidR="0090466E" w14:paraId="0BD941CE" w14:textId="77777777" w:rsidTr="00B85F4E">
        <w:trPr>
          <w:trHeight w:val="20"/>
        </w:trPr>
        <w:tc>
          <w:tcPr>
            <w:tcW w:w="247" w:type="pct"/>
            <w:tcBorders>
              <w:bottom w:val="single" w:sz="4" w:space="0" w:color="auto"/>
            </w:tcBorders>
          </w:tcPr>
          <w:p w14:paraId="2CCC6361" w14:textId="77777777" w:rsidR="000B7426" w:rsidRPr="00347C76" w:rsidRDefault="008D2D69" w:rsidP="00B85F4E">
            <w:pPr>
              <w:jc w:val="center"/>
              <w:rPr>
                <w:sz w:val="20"/>
                <w:szCs w:val="20"/>
              </w:rPr>
            </w:pPr>
            <w:r w:rsidRPr="00347C76">
              <w:rPr>
                <w:sz w:val="20"/>
                <w:szCs w:val="20"/>
              </w:rPr>
              <w:t>11</w:t>
            </w:r>
          </w:p>
        </w:tc>
        <w:tc>
          <w:tcPr>
            <w:tcW w:w="765" w:type="pct"/>
            <w:tcBorders>
              <w:bottom w:val="single" w:sz="4" w:space="0" w:color="auto"/>
            </w:tcBorders>
          </w:tcPr>
          <w:p w14:paraId="380D494B" w14:textId="77777777" w:rsidR="000B7426" w:rsidRPr="00347C76" w:rsidRDefault="008D2D69" w:rsidP="004A5E8C">
            <w:pPr>
              <w:rPr>
                <w:sz w:val="20"/>
                <w:szCs w:val="20"/>
              </w:rPr>
            </w:pPr>
            <w:r w:rsidRPr="00347C76">
              <w:rPr>
                <w:iCs/>
                <w:sz w:val="20"/>
                <w:szCs w:val="20"/>
              </w:rPr>
              <w:t>Silva et al.</w:t>
            </w:r>
            <w:r w:rsidR="00D14FBA">
              <w:rPr>
                <w:iCs/>
                <w:sz w:val="20"/>
                <w:szCs w:val="20"/>
              </w:rPr>
              <w:t xml:space="preserve"> (</w:t>
            </w:r>
            <w:r w:rsidRPr="00347C76">
              <w:rPr>
                <w:iCs/>
                <w:sz w:val="20"/>
                <w:szCs w:val="20"/>
              </w:rPr>
              <w:t>2019)</w:t>
            </w:r>
          </w:p>
        </w:tc>
        <w:tc>
          <w:tcPr>
            <w:tcW w:w="3988" w:type="pct"/>
            <w:tcBorders>
              <w:bottom w:val="single" w:sz="4" w:space="0" w:color="auto"/>
            </w:tcBorders>
          </w:tcPr>
          <w:p w14:paraId="70C19FE7"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A high incidence of falling was prevalent among patients with high-risk scores.</w:t>
            </w:r>
          </w:p>
          <w:p w14:paraId="4F206311"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Gender was found to suggest an insignificant relationship to fall</w:t>
            </w:r>
            <w:r w:rsidR="00DE6C8C">
              <w:rPr>
                <w:sz w:val="20"/>
                <w:szCs w:val="20"/>
              </w:rPr>
              <w:t xml:space="preserve">. </w:t>
            </w:r>
            <w:r w:rsidRPr="00347C76">
              <w:rPr>
                <w:sz w:val="20"/>
                <w:szCs w:val="20"/>
              </w:rPr>
              <w:t>73.6%</w:t>
            </w:r>
            <w:r w:rsidR="00DE6C8C">
              <w:rPr>
                <w:sz w:val="20"/>
                <w:szCs w:val="20"/>
              </w:rPr>
              <w:t xml:space="preserve"> of </w:t>
            </w:r>
            <w:r w:rsidRPr="00347C76">
              <w:rPr>
                <w:sz w:val="20"/>
                <w:szCs w:val="20"/>
              </w:rPr>
              <w:t>the patients were male</w:t>
            </w:r>
            <w:r w:rsidR="00DE6C8C">
              <w:rPr>
                <w:sz w:val="20"/>
                <w:szCs w:val="20"/>
              </w:rPr>
              <w:t>s</w:t>
            </w:r>
            <w:r w:rsidRPr="00347C76">
              <w:rPr>
                <w:sz w:val="20"/>
                <w:szCs w:val="20"/>
              </w:rPr>
              <w:t>.</w:t>
            </w:r>
          </w:p>
          <w:p w14:paraId="288570A6"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Drugs use, including drugs like opioids and anxiolytics, were positively affecting the rate of falls among inpatients.</w:t>
            </w:r>
          </w:p>
          <w:p w14:paraId="223F523E"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 xml:space="preserve"> Anemia, age over 65 years, difficulty in performing activities of daily living (ADL), abnormal gait, and previous history of falls were also risk factors.  </w:t>
            </w:r>
          </w:p>
          <w:p w14:paraId="7242E85E" w14:textId="77777777" w:rsidR="000B7426" w:rsidRPr="00347C76" w:rsidRDefault="008D2D69" w:rsidP="00DE6C8C">
            <w:pPr>
              <w:pStyle w:val="ListParagraph"/>
              <w:numPr>
                <w:ilvl w:val="0"/>
                <w:numId w:val="20"/>
              </w:numPr>
              <w:ind w:left="157" w:hanging="180"/>
              <w:jc w:val="both"/>
              <w:rPr>
                <w:sz w:val="20"/>
                <w:szCs w:val="20"/>
              </w:rPr>
            </w:pPr>
            <w:r w:rsidRPr="00347C76">
              <w:rPr>
                <w:sz w:val="20"/>
                <w:szCs w:val="20"/>
              </w:rPr>
              <w:t>The female gender, severe pain, lower limb amputation, and patients seen by the vascular surgery team were the factors leading to high fall risks. The physiological change due to senescence, increased number of chronic diseases, and the consequences of using various medications are among the influencing factors contributing to in-hospital falls.</w:t>
            </w:r>
          </w:p>
        </w:tc>
      </w:tr>
    </w:tbl>
    <w:p w14:paraId="28BE45CB" w14:textId="77777777" w:rsidR="000B7426" w:rsidRDefault="000B7426" w:rsidP="00504C31">
      <w:pPr>
        <w:ind w:right="-765"/>
        <w:jc w:val="both"/>
        <w:rPr>
          <w:rFonts w:asciiTheme="majorBidi" w:eastAsiaTheme="minorEastAsia" w:hAnsiTheme="majorBidi" w:cstheme="majorBidi"/>
          <w:b/>
          <w:bCs/>
          <w:color w:val="FF0000"/>
          <w:sz w:val="20"/>
          <w:szCs w:val="20"/>
          <w:lang w:bidi="ar-EG"/>
        </w:rPr>
      </w:pPr>
    </w:p>
    <w:p w14:paraId="26883AF0" w14:textId="77777777" w:rsidR="006F6F61" w:rsidRPr="001C208A" w:rsidRDefault="006F6F61" w:rsidP="006F6F61">
      <w:pPr>
        <w:autoSpaceDE w:val="0"/>
        <w:adjustRightInd w:val="0"/>
        <w:spacing w:line="0" w:lineRule="atLeast"/>
        <w:jc w:val="both"/>
        <w:rPr>
          <w:b/>
          <w:bCs/>
          <w:i/>
          <w:iCs/>
          <w:color w:val="FF0000"/>
          <w:sz w:val="16"/>
          <w:szCs w:val="16"/>
        </w:rPr>
        <w:sectPr w:rsidR="006F6F61" w:rsidRPr="001C208A" w:rsidSect="00B31862">
          <w:type w:val="continuous"/>
          <w:pgSz w:w="12240" w:h="15840"/>
          <w:pgMar w:top="1134" w:right="1134" w:bottom="1134" w:left="1134" w:header="567" w:footer="454" w:gutter="0"/>
          <w:pgBorders w:offsetFrom="page">
            <w:top w:val="nil"/>
            <w:left w:val="nil"/>
            <w:bottom w:val="nil"/>
            <w:right w:val="nil"/>
          </w:pgBorders>
          <w:cols w:space="340"/>
          <w:docGrid w:linePitch="360"/>
        </w:sectPr>
      </w:pPr>
      <w:bookmarkStart w:id="21" w:name="_Toc8886360"/>
      <w:bookmarkStart w:id="22" w:name="_Toc8886356"/>
    </w:p>
    <w:p w14:paraId="5349D9E2" w14:textId="77777777" w:rsidR="00141704" w:rsidRPr="00904472" w:rsidRDefault="008D2D69" w:rsidP="006B0F6A">
      <w:pPr>
        <w:autoSpaceDE w:val="0"/>
        <w:autoSpaceDN w:val="0"/>
        <w:adjustRightInd w:val="0"/>
        <w:spacing w:after="120"/>
        <w:rPr>
          <w:rFonts w:asciiTheme="minorBidi" w:hAnsiTheme="minorBidi" w:cstheme="minorBidi"/>
          <w:b/>
          <w:bCs/>
          <w:sz w:val="20"/>
          <w:szCs w:val="20"/>
        </w:rPr>
      </w:pPr>
      <w:r w:rsidRPr="00904472">
        <w:rPr>
          <w:rFonts w:asciiTheme="minorBidi" w:hAnsiTheme="minorBidi" w:cstheme="minorBidi"/>
          <w:b/>
          <w:bCs/>
          <w:sz w:val="20"/>
          <w:szCs w:val="20"/>
        </w:rPr>
        <w:t>6. Discussion</w:t>
      </w:r>
    </w:p>
    <w:bookmarkEnd w:id="21"/>
    <w:bookmarkEnd w:id="22"/>
    <w:p w14:paraId="5338A4FE"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This comprehensive review underlines the risk factors for admitted patients' falls,</w:t>
      </w:r>
      <w:bookmarkStart w:id="23" w:name="_Hlk33952022"/>
      <w:r w:rsidR="00DE6C8C">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and each study identified several fall risk factors. Understanding these significant factors can help nurses improve their skills and practices to identify at-risk patients and reduce hospitalized patients' fall rates to deliver high-quality care.</w:t>
      </w:r>
    </w:p>
    <w:p w14:paraId="3F1E81B6"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 xml:space="preserve">Demographic factors contribute to high fall risk and incidences among hospitalized patients. The study by </w:t>
      </w:r>
      <w:r w:rsidRPr="004836F9">
        <w:rPr>
          <w:rFonts w:asciiTheme="majorBidi" w:hAnsiTheme="majorBidi" w:cstheme="majorBidi"/>
          <w:i/>
          <w:color w:val="auto"/>
          <w:sz w:val="20"/>
          <w:szCs w:val="20"/>
        </w:rPr>
        <w:t>Majkusová and Jarošová (2014),</w:t>
      </w:r>
      <w:r w:rsidRPr="00904472">
        <w:rPr>
          <w:rFonts w:asciiTheme="majorBidi" w:hAnsiTheme="majorBidi" w:cstheme="majorBidi"/>
          <w:color w:val="auto"/>
          <w:sz w:val="20"/>
          <w:szCs w:val="20"/>
        </w:rPr>
        <w:t xml:space="preserve"> which was based on the analysis of fall trends and associated factors, concluded that patient fall incidences increased with patients aged 80 years and above. Similarly, the study by </w:t>
      </w:r>
      <w:r w:rsidRPr="004836F9">
        <w:rPr>
          <w:rFonts w:asciiTheme="majorBidi" w:hAnsiTheme="majorBidi" w:cstheme="majorBidi"/>
          <w:i/>
          <w:color w:val="auto"/>
          <w:sz w:val="20"/>
          <w:szCs w:val="20"/>
        </w:rPr>
        <w:t>Cox et al. (2015)</w:t>
      </w:r>
      <w:r w:rsidRPr="00904472">
        <w:rPr>
          <w:rFonts w:asciiTheme="majorBidi" w:hAnsiTheme="majorBidi" w:cstheme="majorBidi"/>
          <w:iCs/>
          <w:color w:val="auto"/>
          <w:sz w:val="20"/>
          <w:szCs w:val="20"/>
        </w:rPr>
        <w:t xml:space="preserve"> </w:t>
      </w:r>
      <w:r w:rsidRPr="00904472">
        <w:rPr>
          <w:rFonts w:asciiTheme="majorBidi" w:hAnsiTheme="majorBidi" w:cstheme="majorBidi"/>
          <w:color w:val="auto"/>
          <w:sz w:val="20"/>
          <w:szCs w:val="20"/>
        </w:rPr>
        <w:t>also indicated increased age as a risk factor associated with increased fall incidences, noting that the elderly patients were likely to experience falls.</w:t>
      </w:r>
    </w:p>
    <w:p w14:paraId="1062EA01" w14:textId="77777777" w:rsidR="00DE6C8C" w:rsidRDefault="008D2D69" w:rsidP="004F7075">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 xml:space="preserve">Additionally, </w:t>
      </w:r>
      <w:r w:rsidRPr="004836F9">
        <w:rPr>
          <w:rFonts w:asciiTheme="majorBidi" w:hAnsiTheme="majorBidi" w:cstheme="majorBidi"/>
          <w:i/>
          <w:color w:val="auto"/>
          <w:sz w:val="20"/>
          <w:szCs w:val="20"/>
        </w:rPr>
        <w:t>Silva et al. (2019)</w:t>
      </w:r>
      <w:r w:rsidRPr="00904472">
        <w:rPr>
          <w:rFonts w:asciiTheme="majorBidi" w:hAnsiTheme="majorBidi" w:cstheme="majorBidi"/>
          <w:color w:val="auto"/>
          <w:sz w:val="20"/>
          <w:szCs w:val="20"/>
        </w:rPr>
        <w:t xml:space="preserve"> also reported that patients aged 65 years and above were likely to experience high rates of falls in hospital settings. In their study, </w:t>
      </w:r>
      <w:r w:rsidRPr="004F7075">
        <w:rPr>
          <w:rFonts w:asciiTheme="majorBidi" w:hAnsiTheme="majorBidi" w:cstheme="majorBidi"/>
          <w:i/>
          <w:color w:val="auto"/>
          <w:sz w:val="20"/>
          <w:szCs w:val="20"/>
        </w:rPr>
        <w:t>Hayakawa et al. (2014)</w:t>
      </w:r>
      <w:r w:rsidRPr="00904472">
        <w:rPr>
          <w:rFonts w:asciiTheme="majorBidi" w:hAnsiTheme="majorBidi" w:cstheme="majorBidi"/>
          <w:color w:val="auto"/>
          <w:sz w:val="20"/>
          <w:szCs w:val="20"/>
        </w:rPr>
        <w:t xml:space="preserve"> reported that patients with age ranging from 70 years and above are likely to experience adverse impacts of falls within hospital environments</w:t>
      </w:r>
      <w:r w:rsidR="004F7075">
        <w:rPr>
          <w:rFonts w:asciiTheme="majorBidi" w:hAnsiTheme="majorBidi" w:cstheme="majorBidi"/>
          <w:color w:val="auto"/>
          <w:sz w:val="20"/>
          <w:szCs w:val="20"/>
        </w:rPr>
        <w:t>.</w:t>
      </w:r>
    </w:p>
    <w:p w14:paraId="3DB7D565"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Moreover, the most significant predictors for inpatient falls were found to be age as older patients are professed to be more vulnerable to functional disability;</w:t>
      </w:r>
      <w:r w:rsidR="004836F9">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besides, the likelihood of fractures, immobility, brain injuries, and the fear of falling is even higher </w:t>
      </w:r>
      <w:r w:rsidRPr="00904472">
        <w:rPr>
          <w:rFonts w:asciiTheme="majorBidi" w:hAnsiTheme="majorBidi" w:cstheme="majorBidi"/>
          <w:i/>
          <w:iCs/>
          <w:color w:val="auto"/>
          <w:sz w:val="20"/>
          <w:szCs w:val="20"/>
        </w:rPr>
        <w:t>(Silva et al., 2019)</w:t>
      </w:r>
      <w:r w:rsidRPr="00904472">
        <w:rPr>
          <w:rFonts w:asciiTheme="majorBidi" w:hAnsiTheme="majorBidi" w:cstheme="majorBidi"/>
          <w:iCs/>
          <w:color w:val="auto"/>
          <w:sz w:val="20"/>
          <w:szCs w:val="20"/>
        </w:rPr>
        <w:t>.</w:t>
      </w:r>
      <w:r w:rsidRPr="00904472">
        <w:rPr>
          <w:rFonts w:asciiTheme="majorBidi" w:hAnsiTheme="majorBidi" w:cstheme="majorBidi"/>
          <w:color w:val="auto"/>
          <w:sz w:val="20"/>
          <w:szCs w:val="20"/>
        </w:rPr>
        <w:t xml:space="preserve"> Older people also suffer from arthritis and pain and physical weakness, which increases the chances of falls. A previous study conducted in Jeddah, Saudi Arabia, assessed the risk factors associated with body injuries due to falls.</w:t>
      </w:r>
      <w:r w:rsidR="004836F9">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They observed that patients older than 60 were more likely to fall </w:t>
      </w:r>
      <w:r w:rsidRPr="004836F9">
        <w:rPr>
          <w:rFonts w:asciiTheme="majorBidi" w:hAnsiTheme="majorBidi" w:cstheme="majorBidi"/>
          <w:i/>
          <w:iCs/>
          <w:color w:val="auto"/>
          <w:sz w:val="20"/>
          <w:szCs w:val="20"/>
        </w:rPr>
        <w:t>(Yamani et al., 2018).</w:t>
      </w:r>
      <w:r w:rsidRPr="00904472">
        <w:rPr>
          <w:rFonts w:asciiTheme="majorBidi" w:hAnsiTheme="majorBidi" w:cstheme="majorBidi"/>
          <w:color w:val="auto"/>
          <w:sz w:val="20"/>
          <w:szCs w:val="20"/>
        </w:rPr>
        <w:t xml:space="preserve"> Therefore, it is essential</w:t>
      </w:r>
      <w:r w:rsidR="004836F9">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to factor in age as a risk factor when designing a fall-risk management program or interventions. </w:t>
      </w:r>
    </w:p>
    <w:bookmarkEnd w:id="23"/>
    <w:p w14:paraId="508263E6" w14:textId="77777777" w:rsidR="00904472" w:rsidRPr="00904472" w:rsidRDefault="008D2D69" w:rsidP="00DE6C8C">
      <w:pPr>
        <w:pStyle w:val="Default"/>
        <w:ind w:firstLine="360"/>
        <w:jc w:val="both"/>
        <w:rPr>
          <w:rFonts w:asciiTheme="majorBidi" w:hAnsiTheme="majorBidi" w:cstheme="majorBidi"/>
          <w:color w:val="auto"/>
          <w:sz w:val="20"/>
          <w:szCs w:val="20"/>
          <w:rtl/>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1552" behindDoc="0" locked="0" layoutInCell="1" allowOverlap="1" wp14:anchorId="3F9F93D2" wp14:editId="48018B7F">
                <wp:simplePos x="0" y="0"/>
                <wp:positionH relativeFrom="column">
                  <wp:posOffset>3072130</wp:posOffset>
                </wp:positionH>
                <wp:positionV relativeFrom="paragraph">
                  <wp:posOffset>997041</wp:posOffset>
                </wp:positionV>
                <wp:extent cx="451945" cy="22415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81554"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85</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9F93D2" id="Text Box 7" o:spid="_x0000_s1032" type="#_x0000_t202" style="position:absolute;left:0;text-align:left;margin-left:241.9pt;margin-top:78.5pt;width:35.6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SR8SwIAAAE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" filled="f" stroked="f" strokeweight=".5pt">
                <v:textbox>
                  <w:txbxContent>
                    <w:p w14:paraId="5D581554"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85</w:t>
                      </w:r>
                    </w:p>
                  </w:txbxContent>
                </v:textbox>
              </v:shape>
            </w:pict>
          </mc:Fallback>
        </mc:AlternateContent>
      </w:r>
      <w:r w:rsidR="00904472" w:rsidRPr="00904472">
        <w:rPr>
          <w:rFonts w:asciiTheme="majorBidi" w:hAnsiTheme="majorBidi" w:cstheme="majorBidi"/>
          <w:color w:val="auto"/>
          <w:sz w:val="20"/>
          <w:szCs w:val="20"/>
        </w:rPr>
        <w:t>Illness is also reported as a significant factor in increased incidences of falls in hospitalized patients.</w:t>
      </w:r>
      <w:r w:rsidR="00904472" w:rsidRPr="00904472">
        <w:rPr>
          <w:rFonts w:asciiTheme="majorBidi" w:hAnsiTheme="majorBidi" w:cstheme="majorBidi"/>
          <w:i/>
          <w:iCs/>
          <w:color w:val="auto"/>
          <w:sz w:val="20"/>
          <w:szCs w:val="20"/>
        </w:rPr>
        <w:t xml:space="preserve"> Majkusová and Jarošová (2014)</w:t>
      </w:r>
      <w:r w:rsidR="00904472" w:rsidRPr="00904472">
        <w:rPr>
          <w:rFonts w:asciiTheme="majorBidi" w:hAnsiTheme="majorBidi" w:cstheme="majorBidi"/>
          <w:color w:val="auto"/>
          <w:sz w:val="20"/>
          <w:szCs w:val="20"/>
        </w:rPr>
        <w:t xml:space="preserve"> found that acutely ill inpatients are vulnerable to falls </w:t>
      </w:r>
      <w:r w:rsidR="00AA0B31" w:rsidRPr="00904472">
        <w:rPr>
          <w:rFonts w:asciiTheme="majorBidi" w:hAnsiTheme="majorBidi" w:cstheme="majorBidi"/>
          <w:color w:val="auto"/>
          <w:sz w:val="20"/>
          <w:szCs w:val="20"/>
        </w:rPr>
        <w:t>whil</w:t>
      </w:r>
      <w:r w:rsidR="00904472" w:rsidRPr="00904472">
        <w:rPr>
          <w:rFonts w:asciiTheme="majorBidi" w:hAnsiTheme="majorBidi" w:cstheme="majorBidi"/>
          <w:color w:val="auto"/>
          <w:sz w:val="20"/>
          <w:szCs w:val="20"/>
        </w:rPr>
        <w:t xml:space="preserve">e getting up from beds and instability while walking. They also depicted inpatient </w:t>
      </w:r>
      <w:r w:rsidR="00904472" w:rsidRPr="00904472">
        <w:rPr>
          <w:rFonts w:asciiTheme="majorBidi" w:hAnsiTheme="majorBidi" w:cstheme="majorBidi"/>
          <w:color w:val="auto"/>
          <w:sz w:val="20"/>
          <w:szCs w:val="20"/>
        </w:rPr>
        <w:t>falls incidence when one is sick worsened by their age, length of stay, self-sufficiency, and patients' health.</w:t>
      </w:r>
      <w:bookmarkStart w:id="24" w:name="_Hlk38933600"/>
      <w:r w:rsidR="00DE6C8C">
        <w:rPr>
          <w:rFonts w:asciiTheme="majorBidi" w:hAnsiTheme="majorBidi" w:cstheme="majorBidi"/>
          <w:color w:val="auto"/>
          <w:sz w:val="20"/>
          <w:szCs w:val="20"/>
        </w:rPr>
        <w:t xml:space="preserve"> </w:t>
      </w:r>
      <w:r w:rsidR="00904472" w:rsidRPr="00904472">
        <w:rPr>
          <w:rFonts w:asciiTheme="majorBidi" w:hAnsiTheme="majorBidi" w:cstheme="majorBidi"/>
          <w:color w:val="auto"/>
          <w:sz w:val="20"/>
          <w:szCs w:val="20"/>
        </w:rPr>
        <w:t>Chronic diseases and comorbidity increase the risk of falls among hospitalized patients</w:t>
      </w:r>
      <w:r w:rsidR="004836F9">
        <w:rPr>
          <w:rFonts w:asciiTheme="majorBidi" w:hAnsiTheme="majorBidi" w:cstheme="majorBidi"/>
          <w:iCs/>
          <w:color w:val="auto"/>
          <w:sz w:val="20"/>
          <w:szCs w:val="20"/>
        </w:rPr>
        <w:t xml:space="preserve"> </w:t>
      </w:r>
      <w:r w:rsidR="00904472" w:rsidRPr="004836F9">
        <w:rPr>
          <w:rFonts w:asciiTheme="majorBidi" w:hAnsiTheme="majorBidi" w:cstheme="majorBidi"/>
          <w:i/>
          <w:color w:val="auto"/>
          <w:sz w:val="20"/>
          <w:szCs w:val="20"/>
        </w:rPr>
        <w:t>(</w:t>
      </w:r>
      <w:r w:rsidR="00904472" w:rsidRPr="004836F9">
        <w:rPr>
          <w:rFonts w:asciiTheme="majorBidi" w:hAnsiTheme="majorBidi" w:cstheme="majorBidi"/>
          <w:bCs/>
          <w:i/>
          <w:color w:val="auto"/>
          <w:sz w:val="20"/>
          <w:szCs w:val="20"/>
        </w:rPr>
        <w:t>Gringauz et al., 2017</w:t>
      </w:r>
      <w:bookmarkEnd w:id="24"/>
      <w:r w:rsidR="00904472" w:rsidRPr="004836F9">
        <w:rPr>
          <w:rFonts w:asciiTheme="majorBidi" w:hAnsiTheme="majorBidi" w:cstheme="majorBidi"/>
          <w:bCs/>
          <w:i/>
          <w:color w:val="auto"/>
          <w:sz w:val="20"/>
          <w:szCs w:val="20"/>
        </w:rPr>
        <w:t>).</w:t>
      </w:r>
      <w:r w:rsidR="00AA0B31">
        <w:rPr>
          <w:rFonts w:asciiTheme="majorBidi" w:hAnsiTheme="majorBidi" w:cstheme="majorBidi"/>
          <w:bCs/>
          <w:i/>
          <w:color w:val="auto"/>
          <w:sz w:val="20"/>
          <w:szCs w:val="20"/>
        </w:rPr>
        <w:t xml:space="preserve"> </w:t>
      </w:r>
      <w:r w:rsidR="00904472" w:rsidRPr="00904472">
        <w:rPr>
          <w:rFonts w:asciiTheme="majorBidi" w:hAnsiTheme="majorBidi" w:cstheme="majorBidi"/>
          <w:bCs/>
          <w:color w:val="auto"/>
          <w:sz w:val="20"/>
          <w:szCs w:val="20"/>
        </w:rPr>
        <w:t xml:space="preserve">It was found that the most common comorbidities related to fallers were cardiovascular, musculoskeletal, neurological, stroke, and gait disorders. These were the most commonly known diseases that have been reported with falling incident cases </w:t>
      </w:r>
      <w:r w:rsidR="00904472" w:rsidRPr="004836F9">
        <w:rPr>
          <w:rFonts w:asciiTheme="majorBidi" w:hAnsiTheme="majorBidi" w:cstheme="majorBidi"/>
          <w:bCs/>
          <w:i/>
          <w:iCs/>
          <w:color w:val="auto"/>
          <w:sz w:val="20"/>
          <w:szCs w:val="20"/>
        </w:rPr>
        <w:t>(Najafpour et al., 2019).</w:t>
      </w:r>
      <w:r w:rsidR="00904472" w:rsidRPr="00904472">
        <w:rPr>
          <w:rFonts w:asciiTheme="majorBidi" w:hAnsiTheme="majorBidi" w:cstheme="majorBidi"/>
          <w:bCs/>
          <w:color w:val="auto"/>
          <w:sz w:val="20"/>
          <w:szCs w:val="20"/>
        </w:rPr>
        <w:t xml:space="preserve"> Therefore</w:t>
      </w:r>
      <w:r w:rsidR="00904472" w:rsidRPr="00904472">
        <w:rPr>
          <w:rFonts w:asciiTheme="majorBidi" w:hAnsiTheme="majorBidi" w:cstheme="majorBidi"/>
          <w:color w:val="auto"/>
          <w:sz w:val="20"/>
          <w:szCs w:val="20"/>
        </w:rPr>
        <w:t>, if not given the support they require, the patients will most likely fall as they attempt to walk. The general body weakness resulting from chronic illnesses and the medications side effects represent a significant contributor to hospital falls. Nurses should provide more attention required for patients with chronic diseases</w:t>
      </w:r>
      <w:r w:rsidR="00904472" w:rsidRPr="00904472">
        <w:rPr>
          <w:rFonts w:asciiTheme="majorBidi" w:hAnsiTheme="majorBidi" w:cstheme="majorBidi"/>
          <w:iCs/>
          <w:color w:val="auto"/>
          <w:sz w:val="20"/>
          <w:szCs w:val="20"/>
        </w:rPr>
        <w:t>.</w:t>
      </w:r>
    </w:p>
    <w:p w14:paraId="353F5116"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 xml:space="preserve">Researches also indicate that drug usage causes frailty, cognitive and physical limitations, and reduced physiological reserves primarily in old patients, which predisposes them to high risk of falls in hospital settings </w:t>
      </w:r>
      <w:r w:rsidRPr="004836F9">
        <w:rPr>
          <w:rFonts w:asciiTheme="majorBidi" w:hAnsiTheme="majorBidi" w:cstheme="majorBidi"/>
          <w:i/>
          <w:color w:val="auto"/>
          <w:sz w:val="20"/>
          <w:szCs w:val="20"/>
        </w:rPr>
        <w:t>(</w:t>
      </w:r>
      <w:bookmarkStart w:id="25" w:name="_Hlk51019797"/>
      <w:r w:rsidRPr="004836F9">
        <w:rPr>
          <w:rFonts w:asciiTheme="majorBidi" w:hAnsiTheme="majorBidi" w:cstheme="majorBidi"/>
          <w:i/>
          <w:color w:val="auto"/>
          <w:sz w:val="20"/>
          <w:szCs w:val="20"/>
        </w:rPr>
        <w:t>Kobayashi, 2018</w:t>
      </w:r>
      <w:bookmarkEnd w:id="25"/>
      <w:r w:rsidRPr="004836F9">
        <w:rPr>
          <w:rFonts w:asciiTheme="majorBidi" w:hAnsiTheme="majorBidi" w:cstheme="majorBidi"/>
          <w:i/>
          <w:color w:val="auto"/>
          <w:sz w:val="20"/>
          <w:szCs w:val="20"/>
        </w:rPr>
        <w:t>; Silva et al., 2019).</w:t>
      </w:r>
      <w:r w:rsidRPr="00904472">
        <w:rPr>
          <w:rFonts w:asciiTheme="majorBidi" w:hAnsiTheme="majorBidi" w:cstheme="majorBidi"/>
          <w:iCs/>
          <w:color w:val="auto"/>
          <w:sz w:val="20"/>
          <w:szCs w:val="20"/>
        </w:rPr>
        <w:t xml:space="preserve"> </w:t>
      </w:r>
      <w:r w:rsidRPr="00904472">
        <w:rPr>
          <w:rFonts w:asciiTheme="majorBidi" w:hAnsiTheme="majorBidi" w:cstheme="majorBidi"/>
          <w:color w:val="auto"/>
          <w:sz w:val="20"/>
          <w:szCs w:val="20"/>
        </w:rPr>
        <w:t xml:space="preserve">For instance, this is the sole reason why monitoring of the use of psychotropic and hypnotic medications should be done by nurses to reduce fall rates. The medications have also been found to affect such body functions by leading to dizziness or impaired </w:t>
      </w:r>
      <w:r w:rsidRPr="00904472">
        <w:rPr>
          <w:rFonts w:asciiTheme="majorBidi" w:hAnsiTheme="majorBidi" w:cstheme="majorBidi"/>
          <w:iCs/>
          <w:color w:val="auto"/>
          <w:sz w:val="20"/>
          <w:szCs w:val="20"/>
        </w:rPr>
        <w:t>cognition</w:t>
      </w:r>
      <w:r w:rsidR="004836F9">
        <w:rPr>
          <w:rFonts w:asciiTheme="majorBidi" w:hAnsiTheme="majorBidi" w:cstheme="majorBidi"/>
          <w:i/>
          <w:iCs/>
          <w:color w:val="auto"/>
          <w:sz w:val="20"/>
          <w:szCs w:val="20"/>
        </w:rPr>
        <w:t xml:space="preserve"> </w:t>
      </w:r>
      <w:r w:rsidRPr="00904472">
        <w:rPr>
          <w:rFonts w:asciiTheme="majorBidi" w:hAnsiTheme="majorBidi" w:cstheme="majorBidi"/>
          <w:i/>
          <w:iCs/>
          <w:color w:val="auto"/>
          <w:sz w:val="20"/>
          <w:szCs w:val="20"/>
        </w:rPr>
        <w:t>(Silva et al., 2019)</w:t>
      </w:r>
      <w:r w:rsidRPr="00904472">
        <w:rPr>
          <w:rFonts w:asciiTheme="majorBidi" w:hAnsiTheme="majorBidi" w:cstheme="majorBidi"/>
          <w:iCs/>
          <w:color w:val="auto"/>
          <w:sz w:val="20"/>
          <w:szCs w:val="20"/>
        </w:rPr>
        <w:t>.</w:t>
      </w:r>
      <w:r w:rsidR="00AA0B31">
        <w:rPr>
          <w:rFonts w:asciiTheme="majorBidi" w:hAnsiTheme="majorBidi" w:cstheme="majorBidi"/>
          <w:iCs/>
          <w:color w:val="auto"/>
          <w:sz w:val="20"/>
          <w:szCs w:val="20"/>
        </w:rPr>
        <w:t xml:space="preserve"> </w:t>
      </w:r>
      <w:r w:rsidRPr="00904472">
        <w:rPr>
          <w:rFonts w:asciiTheme="majorBidi" w:hAnsiTheme="majorBidi" w:cstheme="majorBidi"/>
          <w:color w:val="auto"/>
          <w:sz w:val="20"/>
          <w:szCs w:val="20"/>
        </w:rPr>
        <w:t>The side effects of drugs such as unstable gait, hypotension, dizziness, and agitation among adult inpatients are likely to increase the fall rates.</w:t>
      </w:r>
    </w:p>
    <w:p w14:paraId="59168D5C"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 xml:space="preserve">Furthermore, medications such as narcotics and depressants that are implied to reduce pain and anxiety are also implicated in the increasing incidence of falls among hospitalized patients </w:t>
      </w:r>
      <w:r w:rsidRPr="004836F9">
        <w:rPr>
          <w:rFonts w:asciiTheme="majorBidi" w:hAnsiTheme="majorBidi" w:cstheme="majorBidi"/>
          <w:i/>
          <w:color w:val="auto"/>
          <w:sz w:val="20"/>
          <w:szCs w:val="20"/>
        </w:rPr>
        <w:t>(Kobayashi, 2018; Silva et al., 2019).</w:t>
      </w:r>
      <w:r w:rsidRPr="00904472">
        <w:rPr>
          <w:rFonts w:asciiTheme="majorBidi" w:hAnsiTheme="majorBidi" w:cstheme="majorBidi"/>
          <w:color w:val="auto"/>
          <w:sz w:val="20"/>
          <w:szCs w:val="20"/>
        </w:rPr>
        <w:t xml:space="preserve"> </w:t>
      </w:r>
      <w:r w:rsidR="00AA0B31">
        <w:rPr>
          <w:rFonts w:asciiTheme="majorBidi" w:hAnsiTheme="majorBidi" w:cstheme="majorBidi"/>
          <w:color w:val="auto"/>
          <w:sz w:val="20"/>
          <w:szCs w:val="20"/>
        </w:rPr>
        <w:t>The effect of s</w:t>
      </w:r>
      <w:r w:rsidRPr="00904472">
        <w:rPr>
          <w:rFonts w:asciiTheme="majorBidi" w:hAnsiTheme="majorBidi" w:cstheme="majorBidi"/>
          <w:color w:val="auto"/>
          <w:sz w:val="20"/>
          <w:szCs w:val="20"/>
        </w:rPr>
        <w:t xml:space="preserve">uch drugs on the patients' overall health is intrinsically related to the rate of falls among patients hospitalized for acute illnesses and those admitted for chronic conditions </w:t>
      </w:r>
      <w:r w:rsidRPr="004836F9">
        <w:rPr>
          <w:rFonts w:asciiTheme="majorBidi" w:hAnsiTheme="majorBidi" w:cstheme="majorBidi"/>
          <w:i/>
          <w:iCs/>
          <w:color w:val="auto"/>
          <w:sz w:val="20"/>
          <w:szCs w:val="20"/>
        </w:rPr>
        <w:t>(Kobayashi, 2018).</w:t>
      </w:r>
      <w:r w:rsidRPr="00904472">
        <w:rPr>
          <w:rFonts w:asciiTheme="majorBidi" w:hAnsiTheme="majorBidi" w:cstheme="majorBidi"/>
          <w:color w:val="auto"/>
          <w:sz w:val="20"/>
          <w:szCs w:val="20"/>
        </w:rPr>
        <w:t xml:space="preserve"> They trigger a lot of bodily disorders that prevent a patient from standing and walking without needing support.</w:t>
      </w:r>
      <w:r w:rsidR="004836F9">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Therefore, patients' close supervision must be maintained due to drugs' effect, especially when under medications or immediately after they are served with their injections </w:t>
      </w:r>
      <w:r w:rsidRPr="004836F9">
        <w:rPr>
          <w:rFonts w:asciiTheme="majorBidi" w:hAnsiTheme="majorBidi" w:cstheme="majorBidi"/>
          <w:i/>
          <w:color w:val="auto"/>
          <w:sz w:val="20"/>
          <w:szCs w:val="20"/>
        </w:rPr>
        <w:t>(Silva et al., 2019).</w:t>
      </w:r>
      <w:r w:rsidRPr="00904472">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lastRenderedPageBreak/>
        <w:t>Therefore, medication monitoring should be part of a fall prevention plan.</w:t>
      </w:r>
    </w:p>
    <w:p w14:paraId="5139F07E" w14:textId="77777777" w:rsidR="00904472" w:rsidRPr="004836F9" w:rsidRDefault="008D2D69" w:rsidP="00DE6C8C">
      <w:pPr>
        <w:pStyle w:val="Default"/>
        <w:ind w:firstLine="360"/>
        <w:jc w:val="both"/>
        <w:rPr>
          <w:rFonts w:asciiTheme="majorBidi" w:hAnsiTheme="majorBidi" w:cstheme="majorBidi"/>
          <w:i/>
          <w:color w:val="auto"/>
          <w:sz w:val="20"/>
          <w:szCs w:val="20"/>
          <w:rtl/>
        </w:rPr>
      </w:pPr>
      <w:r w:rsidRPr="00904472">
        <w:rPr>
          <w:rFonts w:asciiTheme="majorBidi" w:hAnsiTheme="majorBidi" w:cstheme="majorBidi"/>
          <w:color w:val="auto"/>
          <w:sz w:val="20"/>
          <w:szCs w:val="20"/>
        </w:rPr>
        <w:t xml:space="preserve">Moreover, most of the falls were found to be the outcome of hospitals' physical environment, the riskiness of patient's behavior, and interaction between hospital staff and hospitalized patients </w:t>
      </w:r>
      <w:r w:rsidRPr="004836F9">
        <w:rPr>
          <w:rFonts w:asciiTheme="majorBidi" w:hAnsiTheme="majorBidi" w:cstheme="majorBidi"/>
          <w:i/>
          <w:color w:val="auto"/>
          <w:sz w:val="20"/>
          <w:szCs w:val="20"/>
        </w:rPr>
        <w:t>(Basic &amp; Hartwell, 2015).</w:t>
      </w:r>
      <w:r w:rsidRPr="00904472">
        <w:rPr>
          <w:rFonts w:asciiTheme="majorBidi" w:hAnsiTheme="majorBidi" w:cstheme="majorBidi"/>
          <w:color w:val="auto"/>
          <w:sz w:val="20"/>
          <w:szCs w:val="20"/>
        </w:rPr>
        <w:t xml:space="preserve"> Factors such as engineering design, lighting, and positioning of beds, among other environmental factors within the hospital settings, contribute to falls among hospitalized </w:t>
      </w:r>
      <w:bookmarkStart w:id="26" w:name="_Hlk52798383"/>
      <w:r w:rsidRPr="00904472">
        <w:rPr>
          <w:rFonts w:asciiTheme="majorBidi" w:hAnsiTheme="majorBidi" w:cstheme="majorBidi"/>
          <w:color w:val="auto"/>
          <w:sz w:val="20"/>
          <w:szCs w:val="20"/>
        </w:rPr>
        <w:t xml:space="preserve">patients </w:t>
      </w:r>
      <w:r w:rsidRPr="004836F9">
        <w:rPr>
          <w:rFonts w:asciiTheme="majorBidi" w:hAnsiTheme="majorBidi" w:cstheme="majorBidi"/>
          <w:i/>
          <w:color w:val="auto"/>
          <w:sz w:val="20"/>
          <w:szCs w:val="20"/>
        </w:rPr>
        <w:t>(Basic &amp; Hartwell, 2015; Silva et al., 2019)</w:t>
      </w:r>
      <w:bookmarkEnd w:id="26"/>
      <w:r w:rsidRPr="004836F9">
        <w:rPr>
          <w:rFonts w:asciiTheme="majorBidi" w:hAnsiTheme="majorBidi" w:cstheme="majorBidi"/>
          <w:i/>
          <w:color w:val="auto"/>
          <w:sz w:val="20"/>
          <w:szCs w:val="20"/>
        </w:rPr>
        <w:t>.</w:t>
      </w:r>
      <w:r w:rsidRPr="00904472">
        <w:rPr>
          <w:rFonts w:asciiTheme="majorBidi" w:hAnsiTheme="majorBidi" w:cstheme="majorBidi"/>
          <w:iCs/>
          <w:color w:val="auto"/>
          <w:sz w:val="20"/>
          <w:szCs w:val="20"/>
        </w:rPr>
        <w:t xml:space="preserve"> </w:t>
      </w:r>
      <w:r w:rsidRPr="00904472">
        <w:rPr>
          <w:rFonts w:asciiTheme="majorBidi" w:hAnsiTheme="majorBidi" w:cstheme="majorBidi"/>
          <w:color w:val="auto"/>
          <w:sz w:val="20"/>
          <w:szCs w:val="20"/>
        </w:rPr>
        <w:t>Measures need to be taken to ensure the environment is designed to offer patient support. For instance, side rails should be up all the time, and wheelchairs need to be availed when needed. There should also be appropriate lighting within the clinical settings to mitigate the chances of falls among patients.</w:t>
      </w:r>
      <w:r w:rsidR="004836F9">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Also, ensure the bed is at the right level, with the side rail kept up, may reduce patient falls and injuries </w:t>
      </w:r>
      <w:r w:rsidRPr="00904472">
        <w:rPr>
          <w:rFonts w:asciiTheme="majorBidi" w:hAnsiTheme="majorBidi" w:cstheme="majorBidi"/>
          <w:iCs/>
          <w:color w:val="auto"/>
          <w:sz w:val="20"/>
          <w:szCs w:val="20"/>
          <w:lang w:val="en-GB"/>
        </w:rPr>
        <w:t>(</w:t>
      </w:r>
      <w:r w:rsidRPr="004836F9">
        <w:rPr>
          <w:rFonts w:asciiTheme="majorBidi" w:hAnsiTheme="majorBidi" w:cstheme="majorBidi"/>
          <w:i/>
          <w:color w:val="auto"/>
          <w:sz w:val="20"/>
          <w:szCs w:val="20"/>
        </w:rPr>
        <w:t>Al Saif et al., 2012</w:t>
      </w:r>
      <w:r w:rsidRPr="004836F9">
        <w:rPr>
          <w:rFonts w:asciiTheme="majorBidi" w:hAnsiTheme="majorBidi" w:cstheme="majorBidi"/>
          <w:i/>
          <w:color w:val="auto"/>
          <w:sz w:val="20"/>
          <w:szCs w:val="20"/>
          <w:lang w:val="en-GB"/>
        </w:rPr>
        <w:t>).</w:t>
      </w:r>
    </w:p>
    <w:p w14:paraId="36CBE518"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 xml:space="preserve">Moreover, a history of falls in the past among hospitalized patients was suggested to result in increased tendencies of falling </w:t>
      </w:r>
      <w:r w:rsidRPr="004836F9">
        <w:rPr>
          <w:rFonts w:asciiTheme="majorBidi" w:hAnsiTheme="majorBidi" w:cstheme="majorBidi"/>
          <w:i/>
          <w:color w:val="auto"/>
          <w:sz w:val="20"/>
          <w:szCs w:val="20"/>
        </w:rPr>
        <w:t>(Pierce Jr et al., 2013; Hayakawa et al., 2014; Basic &amp; Hartwell, 2015).</w:t>
      </w:r>
      <w:r w:rsidRPr="00904472">
        <w:rPr>
          <w:rFonts w:asciiTheme="majorBidi" w:hAnsiTheme="majorBidi" w:cstheme="majorBidi"/>
          <w:color w:val="auto"/>
          <w:sz w:val="20"/>
          <w:szCs w:val="20"/>
        </w:rPr>
        <w:t xml:space="preserve"> That is because of the injuries, which result from these falls. A patient may sprain an arm or leg and choose to remain silent about it. Those who get treatment may not recover fully, which is what may trigger the possibility of yet another fall. Besides, the patient fell before shows that there may be an underlying problem, such as cognitive or musculoskeletal disorders, which may trigger the same occurrence.</w:t>
      </w:r>
    </w:p>
    <w:p w14:paraId="4720A2F5" w14:textId="77777777" w:rsidR="00904472" w:rsidRPr="00904472" w:rsidRDefault="008D2D69" w:rsidP="00DE6C8C">
      <w:pPr>
        <w:pStyle w:val="Default"/>
        <w:ind w:firstLine="360"/>
        <w:jc w:val="both"/>
        <w:rPr>
          <w:rFonts w:asciiTheme="majorBidi" w:hAnsiTheme="majorBidi" w:cstheme="majorBidi"/>
          <w:color w:val="auto"/>
          <w:sz w:val="20"/>
          <w:szCs w:val="20"/>
        </w:rPr>
      </w:pPr>
      <w:r w:rsidRPr="00904472">
        <w:rPr>
          <w:rFonts w:asciiTheme="majorBidi" w:hAnsiTheme="majorBidi" w:cstheme="majorBidi"/>
          <w:color w:val="auto"/>
          <w:sz w:val="20"/>
          <w:szCs w:val="20"/>
        </w:rPr>
        <w:t>The development of fall assessment techniques</w:t>
      </w:r>
      <w:r w:rsidR="00AA0B31">
        <w:rPr>
          <w:rFonts w:asciiTheme="majorBidi" w:hAnsiTheme="majorBidi" w:cstheme="majorBidi"/>
          <w:color w:val="auto"/>
          <w:sz w:val="20"/>
          <w:szCs w:val="20"/>
        </w:rPr>
        <w:t xml:space="preserve">, </w:t>
      </w:r>
      <w:r w:rsidRPr="00904472">
        <w:rPr>
          <w:rFonts w:asciiTheme="majorBidi" w:hAnsiTheme="majorBidi" w:cstheme="majorBidi"/>
          <w:color w:val="auto"/>
          <w:sz w:val="20"/>
          <w:szCs w:val="20"/>
        </w:rPr>
        <w:t xml:space="preserve">including Medication Fall Risk Score (MFRS), have had less impact on reducing the rate of fall as the number of falls occurring within the hospital environment has been found to increase over the </w:t>
      </w:r>
      <w:r w:rsidRPr="00904472">
        <w:rPr>
          <w:rFonts w:asciiTheme="majorBidi" w:hAnsiTheme="majorBidi" w:cstheme="majorBidi"/>
          <w:iCs/>
          <w:color w:val="auto"/>
          <w:sz w:val="20"/>
          <w:szCs w:val="20"/>
        </w:rPr>
        <w:t xml:space="preserve">years </w:t>
      </w:r>
      <w:r w:rsidRPr="004836F9">
        <w:rPr>
          <w:rFonts w:asciiTheme="majorBidi" w:hAnsiTheme="majorBidi" w:cstheme="majorBidi"/>
          <w:i/>
          <w:color w:val="auto"/>
          <w:sz w:val="20"/>
          <w:szCs w:val="20"/>
        </w:rPr>
        <w:t>(Koyabashi, 2018; Pierce Jr. et al., 2013; Silva et al., 2019).</w:t>
      </w:r>
      <w:r w:rsidRPr="00904472">
        <w:rPr>
          <w:rFonts w:asciiTheme="majorBidi" w:hAnsiTheme="majorBidi" w:cstheme="majorBidi"/>
          <w:color w:val="auto"/>
          <w:sz w:val="20"/>
          <w:szCs w:val="20"/>
        </w:rPr>
        <w:t xml:space="preserve"> Therefore, studies aimed at improving knowledge on fall prevention and reducing injuries from falls should be a progressive task as little has been achieved concerning the prevention of falls under inpatient care. Additionally, there is a need to utilize registered nurses in a hospital environment to offer close monitoring of inpatients, thus prevent adverse falls from occurring. On the contrary, gender </w:t>
      </w:r>
      <w:r w:rsidRPr="00904472">
        <w:rPr>
          <w:rFonts w:asciiTheme="majorBidi" w:hAnsiTheme="majorBidi" w:cstheme="majorBidi" w:hint="cs"/>
          <w:color w:val="auto"/>
          <w:sz w:val="20"/>
          <w:szCs w:val="20"/>
        </w:rPr>
        <w:t>in</w:t>
      </w:r>
      <w:r w:rsidRPr="00904472">
        <w:rPr>
          <w:rFonts w:asciiTheme="majorBidi" w:hAnsiTheme="majorBidi" w:cstheme="majorBidi"/>
          <w:color w:val="auto"/>
          <w:sz w:val="20"/>
          <w:szCs w:val="20"/>
        </w:rPr>
        <w:t xml:space="preserve"> some studies was found to have no significant effect on the rate of falls among hospitalized patients </w:t>
      </w:r>
      <w:r w:rsidRPr="004836F9">
        <w:rPr>
          <w:rFonts w:asciiTheme="majorBidi" w:hAnsiTheme="majorBidi" w:cstheme="majorBidi"/>
          <w:i/>
          <w:color w:val="auto"/>
          <w:sz w:val="20"/>
          <w:szCs w:val="20"/>
        </w:rPr>
        <w:t xml:space="preserve">(Pierce Jr et al., 2013; Swartzell et al., 2013; Hayakawa et al., 2014; Majkusova &amp; Jarosova, 2014). </w:t>
      </w:r>
      <w:r w:rsidRPr="00904472">
        <w:rPr>
          <w:rFonts w:asciiTheme="majorBidi" w:hAnsiTheme="majorBidi" w:cstheme="majorBidi"/>
          <w:color w:val="auto"/>
          <w:sz w:val="20"/>
          <w:szCs w:val="20"/>
        </w:rPr>
        <w:t>Both genders experienced falls equally, with some hospitals recorded higher rates due to specific circumstances. There are some instances where more males were identified with falls than females and times when more females were identified.</w:t>
      </w:r>
    </w:p>
    <w:p w14:paraId="4A1877A8" w14:textId="77777777" w:rsidR="00141704" w:rsidRPr="00904472" w:rsidRDefault="008D2D69" w:rsidP="000D5D17">
      <w:pPr>
        <w:pStyle w:val="Default"/>
        <w:spacing w:before="120" w:after="120"/>
        <w:rPr>
          <w:rFonts w:asciiTheme="minorBidi" w:hAnsiTheme="minorBidi" w:cstheme="minorBidi"/>
          <w:b/>
          <w:bCs/>
          <w:color w:val="auto"/>
          <w:sz w:val="20"/>
          <w:szCs w:val="20"/>
        </w:rPr>
      </w:pPr>
      <w:r w:rsidRPr="00904472">
        <w:rPr>
          <w:rFonts w:asciiTheme="minorBidi" w:hAnsiTheme="minorBidi" w:cstheme="minorBidi"/>
          <w:b/>
          <w:color w:val="auto"/>
          <w:sz w:val="20"/>
          <w:szCs w:val="20"/>
        </w:rPr>
        <w:t xml:space="preserve">7. </w:t>
      </w:r>
      <w:r w:rsidRPr="00904472">
        <w:rPr>
          <w:rFonts w:asciiTheme="minorBidi" w:hAnsiTheme="minorBidi" w:cstheme="minorBidi"/>
          <w:b/>
          <w:bCs/>
          <w:color w:val="auto"/>
          <w:sz w:val="20"/>
          <w:szCs w:val="20"/>
        </w:rPr>
        <w:t xml:space="preserve">Conclusion </w:t>
      </w:r>
    </w:p>
    <w:p w14:paraId="27B33C07" w14:textId="5CF27269" w:rsidR="000D1832" w:rsidRDefault="008D2D69" w:rsidP="000D1832">
      <w:pPr>
        <w:pStyle w:val="Default"/>
        <w:ind w:firstLine="360"/>
        <w:jc w:val="both"/>
        <w:rPr>
          <w:rFonts w:asciiTheme="majorBidi" w:hAnsiTheme="majorBidi" w:cstheme="majorBidi"/>
          <w:color w:val="auto"/>
          <w:sz w:val="20"/>
          <w:szCs w:val="20"/>
          <w:lang w:bidi="ar-EG"/>
        </w:rPr>
      </w:pPr>
      <w:r w:rsidRPr="00904472">
        <w:rPr>
          <w:rFonts w:asciiTheme="majorBidi" w:hAnsiTheme="majorBidi" w:cstheme="majorBidi"/>
          <w:color w:val="auto"/>
          <w:sz w:val="20"/>
          <w:szCs w:val="20"/>
          <w:lang w:bidi="ar-EG"/>
        </w:rPr>
        <w:t xml:space="preserve">In conclusion, the present review has examined the fall risk factors common among hospitalized adult patients. It was found that </w:t>
      </w:r>
      <w:bookmarkStart w:id="27" w:name="_Hlk46740570"/>
      <w:r w:rsidRPr="00904472">
        <w:rPr>
          <w:rFonts w:asciiTheme="majorBidi" w:hAnsiTheme="majorBidi" w:cstheme="majorBidi"/>
          <w:color w:val="auto"/>
          <w:sz w:val="20"/>
          <w:szCs w:val="20"/>
          <w:lang w:bidi="ar-EG"/>
        </w:rPr>
        <w:t>fall risks are attributable to both intrinsic factors</w:t>
      </w:r>
      <w:r w:rsidR="004836F9">
        <w:rPr>
          <w:rFonts w:asciiTheme="majorBidi" w:hAnsiTheme="majorBidi" w:cstheme="majorBidi"/>
          <w:color w:val="auto"/>
          <w:sz w:val="20"/>
          <w:szCs w:val="20"/>
          <w:lang w:bidi="ar-EG"/>
        </w:rPr>
        <w:t xml:space="preserve"> </w:t>
      </w:r>
      <w:r w:rsidRPr="00904472">
        <w:rPr>
          <w:rFonts w:asciiTheme="majorBidi" w:hAnsiTheme="majorBidi" w:cstheme="majorBidi"/>
          <w:color w:val="auto"/>
          <w:sz w:val="20"/>
          <w:szCs w:val="20"/>
          <w:lang w:bidi="ar-EG"/>
        </w:rPr>
        <w:t xml:space="preserve">such as age, history of falls, sedative and drug use, among others, and extrinsic factors such as the environment during hospitalization. </w:t>
      </w:r>
    </w:p>
    <w:p w14:paraId="1FE72A3E" w14:textId="21736688" w:rsidR="002B2D77" w:rsidRDefault="002B2D77" w:rsidP="000D1832">
      <w:pPr>
        <w:pStyle w:val="Default"/>
        <w:spacing w:before="120" w:after="120"/>
        <w:jc w:val="both"/>
        <w:rPr>
          <w:rFonts w:asciiTheme="minorBidi" w:hAnsiTheme="minorBidi" w:cstheme="minorBidi"/>
          <w:b/>
          <w:bCs/>
          <w:color w:val="auto"/>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56704" behindDoc="0" locked="0" layoutInCell="1" allowOverlap="1" wp14:anchorId="7F7F34C7" wp14:editId="14EA6B8E">
                <wp:simplePos x="0" y="0"/>
                <wp:positionH relativeFrom="column">
                  <wp:posOffset>3052445</wp:posOffset>
                </wp:positionH>
                <wp:positionV relativeFrom="paragraph">
                  <wp:posOffset>525450</wp:posOffset>
                </wp:positionV>
                <wp:extent cx="451945" cy="224155"/>
                <wp:effectExtent l="0" t="0" r="0" b="0"/>
                <wp:wrapNone/>
                <wp:docPr id="8" name="Text Box 8"/>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72569"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86</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7F34C7" id="Text Box 8" o:spid="_x0000_s1033" type="#_x0000_t202" style="position:absolute;left:0;text-align:left;margin-left:240.35pt;margin-top:41.35pt;width:35.6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" filled="f" stroked="f" strokeweight=".5pt">
                <v:textbox>
                  <w:txbxContent>
                    <w:p w14:paraId="39172569"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86</w:t>
                      </w:r>
                    </w:p>
                  </w:txbxContent>
                </v:textbox>
              </v:shape>
            </w:pict>
          </mc:Fallback>
        </mc:AlternateContent>
      </w:r>
    </w:p>
    <w:p w14:paraId="2212A3C6" w14:textId="533B336B" w:rsidR="000D1832" w:rsidRPr="000D1832" w:rsidRDefault="008D2D69" w:rsidP="000D1832">
      <w:pPr>
        <w:pStyle w:val="Default"/>
        <w:spacing w:before="120" w:after="120"/>
        <w:jc w:val="both"/>
        <w:rPr>
          <w:rFonts w:asciiTheme="minorBidi" w:hAnsiTheme="minorBidi" w:cstheme="minorBidi"/>
          <w:b/>
          <w:bCs/>
          <w:color w:val="auto"/>
          <w:sz w:val="20"/>
          <w:szCs w:val="20"/>
        </w:rPr>
      </w:pPr>
      <w:r w:rsidRPr="000D1832">
        <w:rPr>
          <w:rFonts w:asciiTheme="minorBidi" w:hAnsiTheme="minorBidi" w:cstheme="minorBidi"/>
          <w:b/>
          <w:bCs/>
          <w:color w:val="auto"/>
          <w:sz w:val="20"/>
          <w:szCs w:val="20"/>
        </w:rPr>
        <w:t>8. Recommendation</w:t>
      </w:r>
      <w:r>
        <w:rPr>
          <w:rFonts w:asciiTheme="minorBidi" w:hAnsiTheme="minorBidi" w:cstheme="minorBidi"/>
          <w:b/>
          <w:bCs/>
          <w:color w:val="auto"/>
          <w:sz w:val="20"/>
          <w:szCs w:val="20"/>
        </w:rPr>
        <w:t>s</w:t>
      </w:r>
    </w:p>
    <w:p w14:paraId="4021A47E" w14:textId="404F3D10" w:rsidR="00904472" w:rsidRPr="00904472" w:rsidRDefault="008D2D69" w:rsidP="000D1832">
      <w:pPr>
        <w:pStyle w:val="Default"/>
        <w:ind w:firstLine="360"/>
        <w:jc w:val="both"/>
        <w:rPr>
          <w:rFonts w:asciiTheme="majorBidi" w:hAnsiTheme="majorBidi" w:cstheme="majorBidi"/>
          <w:color w:val="auto"/>
          <w:sz w:val="20"/>
          <w:szCs w:val="20"/>
          <w:lang w:bidi="ar-EG"/>
        </w:rPr>
      </w:pPr>
      <w:r w:rsidRPr="00904472">
        <w:rPr>
          <w:rFonts w:asciiTheme="majorBidi" w:hAnsiTheme="majorBidi" w:cstheme="majorBidi"/>
          <w:color w:val="auto"/>
          <w:sz w:val="20"/>
          <w:szCs w:val="20"/>
          <w:lang w:bidi="ar-EG"/>
        </w:rPr>
        <w:t>Identifying</w:t>
      </w:r>
      <w:r w:rsidR="004836F9">
        <w:rPr>
          <w:rFonts w:asciiTheme="majorBidi" w:hAnsiTheme="majorBidi" w:cstheme="majorBidi"/>
          <w:color w:val="auto"/>
          <w:sz w:val="20"/>
          <w:szCs w:val="20"/>
          <w:lang w:bidi="ar-EG"/>
        </w:rPr>
        <w:t xml:space="preserve"> </w:t>
      </w:r>
      <w:r w:rsidRPr="00904472">
        <w:rPr>
          <w:rFonts w:asciiTheme="majorBidi" w:hAnsiTheme="majorBidi" w:cstheme="majorBidi"/>
          <w:color w:val="auto"/>
          <w:sz w:val="20"/>
          <w:szCs w:val="20"/>
          <w:lang w:bidi="ar-EG"/>
        </w:rPr>
        <w:t xml:space="preserve">the significant factors leading to falling </w:t>
      </w:r>
      <w:bookmarkStart w:id="28" w:name="_Hlk46740638"/>
      <w:r w:rsidRPr="00904472">
        <w:rPr>
          <w:rFonts w:asciiTheme="majorBidi" w:hAnsiTheme="majorBidi" w:cstheme="majorBidi"/>
          <w:color w:val="auto"/>
          <w:sz w:val="20"/>
          <w:szCs w:val="20"/>
          <w:lang w:bidi="ar-EG"/>
        </w:rPr>
        <w:t>can help nursing and other healthcare staff to develop preventive strategies to alleviate</w:t>
      </w:r>
      <w:r w:rsidR="004836F9">
        <w:rPr>
          <w:rFonts w:asciiTheme="majorBidi" w:hAnsiTheme="majorBidi" w:cstheme="majorBidi"/>
          <w:color w:val="auto"/>
          <w:sz w:val="20"/>
          <w:szCs w:val="20"/>
          <w:lang w:bidi="ar-EG"/>
        </w:rPr>
        <w:t xml:space="preserve"> </w:t>
      </w:r>
      <w:r w:rsidRPr="00904472">
        <w:rPr>
          <w:rFonts w:asciiTheme="majorBidi" w:hAnsiTheme="majorBidi" w:cstheme="majorBidi"/>
          <w:color w:val="auto"/>
          <w:sz w:val="20"/>
          <w:szCs w:val="20"/>
          <w:lang w:bidi="ar-EG"/>
        </w:rPr>
        <w:t xml:space="preserve">these falls' physical, psychological, and social consequences. </w:t>
      </w:r>
      <w:bookmarkEnd w:id="27"/>
      <w:bookmarkEnd w:id="28"/>
      <w:r w:rsidRPr="00904472">
        <w:rPr>
          <w:rFonts w:asciiTheme="majorBidi" w:hAnsiTheme="majorBidi" w:cstheme="majorBidi"/>
          <w:color w:val="auto"/>
          <w:sz w:val="20"/>
          <w:szCs w:val="20"/>
          <w:lang w:bidi="ar-EG"/>
        </w:rPr>
        <w:t xml:space="preserve">Moreover, the role of nurses in reducing the fall rates of hospitalized patients is crucial. Therefore, nursing skills and practices should be improved to achieve desired clinical and patient outcomes.  </w:t>
      </w:r>
    </w:p>
    <w:p w14:paraId="65B04D23" w14:textId="67EB7F9D" w:rsidR="00141704" w:rsidRPr="00904472" w:rsidRDefault="008D2D69" w:rsidP="000D5D17">
      <w:pPr>
        <w:pStyle w:val="Default"/>
        <w:spacing w:before="120" w:after="120"/>
        <w:rPr>
          <w:rFonts w:asciiTheme="minorBidi" w:hAnsiTheme="minorBidi" w:cstheme="minorBidi"/>
          <w:b/>
          <w:bCs/>
          <w:color w:val="auto"/>
          <w:sz w:val="20"/>
          <w:szCs w:val="20"/>
        </w:rPr>
      </w:pPr>
      <w:r w:rsidRPr="00904472">
        <w:rPr>
          <w:rFonts w:asciiTheme="minorBidi" w:hAnsiTheme="minorBidi" w:cstheme="minorBidi"/>
          <w:b/>
          <w:bCs/>
          <w:color w:val="auto"/>
          <w:sz w:val="20"/>
          <w:szCs w:val="20"/>
        </w:rPr>
        <w:t xml:space="preserve">9. References </w:t>
      </w:r>
    </w:p>
    <w:p w14:paraId="378C2FFA" w14:textId="1B2391AF" w:rsidR="00904472" w:rsidRPr="000D1832" w:rsidRDefault="008D2D69" w:rsidP="00BF642C">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Al Jhdali, H., Al Amoudi, B., &amp; Abdulbagi, D. (2012). </w:t>
      </w:r>
      <w:r w:rsidRPr="000D1832">
        <w:rPr>
          <w:sz w:val="20"/>
          <w:szCs w:val="20"/>
        </w:rPr>
        <w:t>Falls epidemiology at King Abdulaziz University Hospital, Jeddah–Saudi Arabia-2009.</w:t>
      </w:r>
      <w:r w:rsidRPr="000D1832">
        <w:rPr>
          <w:b/>
          <w:bCs/>
          <w:i/>
          <w:iCs/>
          <w:sz w:val="20"/>
          <w:szCs w:val="20"/>
        </w:rPr>
        <w:t> </w:t>
      </w:r>
      <w:r w:rsidRPr="000D1832">
        <w:rPr>
          <w:i/>
          <w:iCs/>
          <w:sz w:val="20"/>
          <w:szCs w:val="20"/>
        </w:rPr>
        <w:t>Life Science Journal, 9</w:t>
      </w:r>
      <w:r w:rsidRPr="000D1832">
        <w:rPr>
          <w:sz w:val="20"/>
          <w:szCs w:val="20"/>
        </w:rPr>
        <w:t>(2), 1174-1178.</w:t>
      </w:r>
      <w:r w:rsidRPr="000D1832">
        <w:rPr>
          <w:b/>
          <w:bCs/>
          <w:i/>
          <w:iCs/>
          <w:sz w:val="20"/>
          <w:szCs w:val="20"/>
        </w:rPr>
        <w:t xml:space="preserve"> </w:t>
      </w:r>
    </w:p>
    <w:p w14:paraId="181951C1" w14:textId="1ED9D99D"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Al-Saif, A., Waly, E., &amp; Alsenany, S. (2012). </w:t>
      </w:r>
      <w:r w:rsidRPr="000D1832">
        <w:rPr>
          <w:sz w:val="20"/>
          <w:szCs w:val="20"/>
        </w:rPr>
        <w:t>The prediction of falls among older people in Saudi Arabia.</w:t>
      </w:r>
      <w:r w:rsidRPr="000D1832">
        <w:rPr>
          <w:b/>
          <w:bCs/>
          <w:i/>
          <w:iCs/>
          <w:sz w:val="20"/>
          <w:szCs w:val="20"/>
        </w:rPr>
        <w:t xml:space="preserve"> </w:t>
      </w:r>
      <w:r w:rsidRPr="000D1832">
        <w:rPr>
          <w:i/>
          <w:iCs/>
          <w:sz w:val="20"/>
          <w:szCs w:val="20"/>
        </w:rPr>
        <w:t>Journal of American Science, 8</w:t>
      </w:r>
      <w:r w:rsidRPr="000D1832">
        <w:rPr>
          <w:sz w:val="20"/>
          <w:szCs w:val="20"/>
        </w:rPr>
        <w:t>(6),</w:t>
      </w:r>
      <w:r w:rsidRPr="000D1832">
        <w:rPr>
          <w:i/>
          <w:iCs/>
          <w:sz w:val="20"/>
          <w:szCs w:val="20"/>
        </w:rPr>
        <w:t xml:space="preserve"> </w:t>
      </w:r>
      <w:r w:rsidRPr="000D1832">
        <w:rPr>
          <w:sz w:val="20"/>
          <w:szCs w:val="20"/>
        </w:rPr>
        <w:t>692-700.</w:t>
      </w:r>
      <w:r w:rsidRPr="000D1832">
        <w:rPr>
          <w:b/>
          <w:bCs/>
          <w:i/>
          <w:iCs/>
          <w:sz w:val="20"/>
          <w:szCs w:val="20"/>
        </w:rPr>
        <w:t xml:space="preserve"> </w:t>
      </w:r>
      <w:hyperlink r:id="rId22" w:history="1">
        <w:r w:rsidRPr="000D1832">
          <w:rPr>
            <w:rStyle w:val="Hyperlink"/>
            <w:color w:val="auto"/>
            <w:sz w:val="20"/>
            <w:szCs w:val="20"/>
            <w:u w:val="none"/>
          </w:rPr>
          <w:t>https://doi.org/10.1177%2F0300060518789816</w:t>
        </w:r>
      </w:hyperlink>
    </w:p>
    <w:p w14:paraId="3BBBAB56" w14:textId="7774CF7C" w:rsidR="00BF642C" w:rsidRDefault="008D2D69" w:rsidP="00BF642C">
      <w:pPr>
        <w:widowControl w:val="0"/>
        <w:tabs>
          <w:tab w:val="left" w:pos="450"/>
        </w:tabs>
        <w:autoSpaceDE w:val="0"/>
        <w:autoSpaceDN w:val="0"/>
        <w:adjustRightInd w:val="0"/>
        <w:spacing w:before="60" w:after="60"/>
        <w:jc w:val="both"/>
      </w:pPr>
      <w:r w:rsidRPr="004F7075">
        <w:rPr>
          <w:b/>
          <w:bCs/>
          <w:i/>
          <w:iCs/>
          <w:sz w:val="20"/>
          <w:szCs w:val="20"/>
        </w:rPr>
        <w:t>Aranda‐Gallardo, M., Morales Asencio, J. M., Canca‐Sanchez, J. C., Mora‐Banderas, A. M., Moya‐Suarez, A. B., &amp; group for preventing falls in Hospital Costa del Sol. (</w:t>
      </w:r>
      <w:r w:rsidRPr="004F7075">
        <w:rPr>
          <w:b/>
          <w:bCs/>
          <w:i/>
          <w:iCs/>
          <w:color w:val="000000" w:themeColor="text1"/>
          <w:sz w:val="20"/>
          <w:szCs w:val="20"/>
        </w:rPr>
        <w:t>2013</w:t>
      </w:r>
      <w:r w:rsidR="000D1832" w:rsidRPr="004F7075">
        <w:rPr>
          <w:b/>
          <w:bCs/>
          <w:i/>
          <w:iCs/>
          <w:color w:val="000000" w:themeColor="text1"/>
          <w:sz w:val="20"/>
          <w:szCs w:val="20"/>
        </w:rPr>
        <w:t>a</w:t>
      </w:r>
      <w:r w:rsidRPr="004F7075">
        <w:rPr>
          <w:b/>
          <w:bCs/>
          <w:i/>
          <w:iCs/>
          <w:color w:val="000000" w:themeColor="text1"/>
          <w:sz w:val="20"/>
          <w:szCs w:val="20"/>
        </w:rPr>
        <w:t>)</w:t>
      </w:r>
      <w:r w:rsidRPr="004F7075">
        <w:rPr>
          <w:b/>
          <w:bCs/>
          <w:i/>
          <w:iCs/>
          <w:sz w:val="20"/>
          <w:szCs w:val="20"/>
        </w:rPr>
        <w:t xml:space="preserve">. </w:t>
      </w:r>
      <w:r w:rsidRPr="004F7075">
        <w:rPr>
          <w:sz w:val="20"/>
          <w:szCs w:val="20"/>
        </w:rPr>
        <w:t xml:space="preserve">Instruments for assessing the risk of falls in acutely hospitalized patients: </w:t>
      </w:r>
      <w:r w:rsidR="000D1832" w:rsidRPr="004F7075">
        <w:rPr>
          <w:sz w:val="20"/>
          <w:szCs w:val="20"/>
        </w:rPr>
        <w:t>A</w:t>
      </w:r>
      <w:r w:rsidRPr="004F7075">
        <w:rPr>
          <w:sz w:val="20"/>
          <w:szCs w:val="20"/>
        </w:rPr>
        <w:t xml:space="preserve"> systematic review protocol.</w:t>
      </w:r>
      <w:r w:rsidRPr="004F7075">
        <w:rPr>
          <w:b/>
          <w:bCs/>
          <w:i/>
          <w:iCs/>
          <w:sz w:val="20"/>
          <w:szCs w:val="20"/>
        </w:rPr>
        <w:t xml:space="preserve"> </w:t>
      </w:r>
      <w:r w:rsidRPr="004F7075">
        <w:rPr>
          <w:i/>
          <w:iCs/>
          <w:sz w:val="20"/>
          <w:szCs w:val="20"/>
        </w:rPr>
        <w:t>Journal of Advanced Nursing, 69</w:t>
      </w:r>
      <w:r w:rsidRPr="004F7075">
        <w:rPr>
          <w:sz w:val="20"/>
          <w:szCs w:val="20"/>
        </w:rPr>
        <w:t>(1), 185-193.</w:t>
      </w:r>
      <w:r w:rsidRPr="004F7075">
        <w:rPr>
          <w:i/>
          <w:iCs/>
          <w:sz w:val="20"/>
          <w:szCs w:val="20"/>
        </w:rPr>
        <w:t xml:space="preserve"> </w:t>
      </w:r>
      <w:r w:rsidR="00BF642C" w:rsidRPr="00BF642C">
        <w:rPr>
          <w:sz w:val="20"/>
          <w:szCs w:val="20"/>
        </w:rPr>
        <w:t>https://</w:t>
      </w:r>
      <w:proofErr w:type="spellStart"/>
      <w:r w:rsidR="00BF642C" w:rsidRPr="00BF642C">
        <w:rPr>
          <w:sz w:val="20"/>
          <w:szCs w:val="20"/>
        </w:rPr>
        <w:t>doi.org</w:t>
      </w:r>
      <w:proofErr w:type="spellEnd"/>
      <w:r w:rsidR="00BF642C" w:rsidRPr="00BF642C">
        <w:rPr>
          <w:sz w:val="20"/>
          <w:szCs w:val="20"/>
        </w:rPr>
        <w:t>/10.1111/j.1365-2648.2012.06104.x</w:t>
      </w:r>
    </w:p>
    <w:p w14:paraId="34B1B5B3" w14:textId="7A284994" w:rsidR="00904472" w:rsidRPr="004F7075" w:rsidRDefault="008D2D69" w:rsidP="00BF642C">
      <w:pPr>
        <w:widowControl w:val="0"/>
        <w:tabs>
          <w:tab w:val="left" w:pos="450"/>
        </w:tabs>
        <w:autoSpaceDE w:val="0"/>
        <w:autoSpaceDN w:val="0"/>
        <w:adjustRightInd w:val="0"/>
        <w:spacing w:before="60" w:after="60"/>
        <w:jc w:val="both"/>
        <w:rPr>
          <w:color w:val="000000" w:themeColor="text1"/>
          <w:sz w:val="20"/>
          <w:szCs w:val="20"/>
        </w:rPr>
      </w:pPr>
      <w:r w:rsidRPr="004F7075">
        <w:rPr>
          <w:b/>
          <w:bCs/>
          <w:i/>
          <w:iCs/>
          <w:color w:val="000000" w:themeColor="text1"/>
          <w:sz w:val="20"/>
          <w:szCs w:val="20"/>
        </w:rPr>
        <w:t xml:space="preserve">Aranda-Gallardo, M., Morales-Asencio, J. M., Canca-Sanchez, J. C., Barrero-Sojo, S., Perez-Jimenez, C., Morales-Fernandez, A., </w:t>
      </w:r>
      <w:r w:rsidR="004F7075" w:rsidRPr="004F7075">
        <w:rPr>
          <w:b/>
          <w:bCs/>
          <w:i/>
          <w:iCs/>
          <w:color w:val="000000" w:themeColor="text1"/>
          <w:sz w:val="20"/>
          <w:szCs w:val="20"/>
        </w:rPr>
        <w:t>de Luna-Rodriguez, M. E., Moya-Suarez, A. B.,</w:t>
      </w:r>
      <w:r w:rsidRPr="004F7075">
        <w:rPr>
          <w:b/>
          <w:bCs/>
          <w:i/>
          <w:iCs/>
          <w:color w:val="000000" w:themeColor="text1"/>
          <w:sz w:val="20"/>
          <w:szCs w:val="20"/>
        </w:rPr>
        <w:t xml:space="preserve"> &amp; Mora-Banderas, A. M. (2013</w:t>
      </w:r>
      <w:r w:rsidR="000D1832" w:rsidRPr="004F7075">
        <w:rPr>
          <w:b/>
          <w:bCs/>
          <w:i/>
          <w:iCs/>
          <w:color w:val="000000" w:themeColor="text1"/>
          <w:sz w:val="20"/>
          <w:szCs w:val="20"/>
        </w:rPr>
        <w:t>b</w:t>
      </w:r>
      <w:r w:rsidRPr="004F7075">
        <w:rPr>
          <w:b/>
          <w:bCs/>
          <w:i/>
          <w:iCs/>
          <w:color w:val="000000" w:themeColor="text1"/>
          <w:sz w:val="20"/>
          <w:szCs w:val="20"/>
        </w:rPr>
        <w:t xml:space="preserve">). </w:t>
      </w:r>
      <w:r w:rsidRPr="004F7075">
        <w:rPr>
          <w:color w:val="000000" w:themeColor="text1"/>
          <w:sz w:val="20"/>
          <w:szCs w:val="20"/>
        </w:rPr>
        <w:t>Instruments for assessing the risk of falls in acutely hospitalized patients: a systematic review and meta-analysis.</w:t>
      </w:r>
      <w:r w:rsidRPr="004F7075">
        <w:rPr>
          <w:b/>
          <w:bCs/>
          <w:i/>
          <w:iCs/>
          <w:color w:val="000000" w:themeColor="text1"/>
          <w:sz w:val="20"/>
          <w:szCs w:val="20"/>
        </w:rPr>
        <w:t xml:space="preserve"> </w:t>
      </w:r>
      <w:r w:rsidRPr="004F7075">
        <w:rPr>
          <w:i/>
          <w:iCs/>
          <w:color w:val="000000" w:themeColor="text1"/>
          <w:sz w:val="20"/>
          <w:szCs w:val="20"/>
        </w:rPr>
        <w:t>BMC health services research, 13</w:t>
      </w:r>
      <w:r w:rsidRPr="004F7075">
        <w:rPr>
          <w:color w:val="000000" w:themeColor="text1"/>
          <w:sz w:val="20"/>
          <w:szCs w:val="20"/>
        </w:rPr>
        <w:t>(1), 122</w:t>
      </w:r>
      <w:r w:rsidR="004F7075" w:rsidRPr="004F7075">
        <w:rPr>
          <w:i/>
          <w:iCs/>
          <w:color w:val="000000" w:themeColor="text1"/>
          <w:sz w:val="20"/>
          <w:szCs w:val="20"/>
        </w:rPr>
        <w:t xml:space="preserve">. </w:t>
      </w:r>
      <w:r w:rsidR="004F7075" w:rsidRPr="004F7075">
        <w:rPr>
          <w:color w:val="000000" w:themeColor="text1"/>
          <w:sz w:val="20"/>
          <w:szCs w:val="20"/>
        </w:rPr>
        <w:t>http://doi.org/10.1186/1472-6963-13-122.</w:t>
      </w:r>
    </w:p>
    <w:p w14:paraId="20945571" w14:textId="219D78D3" w:rsidR="00904472" w:rsidRPr="000D1832" w:rsidRDefault="008D2D69" w:rsidP="00BF642C">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Aryee, E., James, S. L., Hunt, G. M., &amp; Ryder, H. F. (2017). </w:t>
      </w:r>
      <w:r w:rsidRPr="000D1832">
        <w:rPr>
          <w:sz w:val="20"/>
          <w:szCs w:val="20"/>
        </w:rPr>
        <w:t xml:space="preserve">Identifying protective and risk factors for injurious falls in patients hospitalized for acute care: </w:t>
      </w:r>
      <w:r w:rsidR="000D1832">
        <w:rPr>
          <w:sz w:val="20"/>
          <w:szCs w:val="20"/>
        </w:rPr>
        <w:t>A</w:t>
      </w:r>
      <w:r w:rsidRPr="000D1832">
        <w:rPr>
          <w:sz w:val="20"/>
          <w:szCs w:val="20"/>
        </w:rPr>
        <w:t xml:space="preserve"> retrospective case-control study.</w:t>
      </w:r>
      <w:r w:rsidRPr="000D1832">
        <w:rPr>
          <w:b/>
          <w:bCs/>
          <w:i/>
          <w:iCs/>
          <w:sz w:val="20"/>
          <w:szCs w:val="20"/>
        </w:rPr>
        <w:t> </w:t>
      </w:r>
      <w:r w:rsidRPr="000D1832">
        <w:rPr>
          <w:i/>
          <w:iCs/>
          <w:sz w:val="20"/>
          <w:szCs w:val="20"/>
        </w:rPr>
        <w:t>BMC geriatrics, 17</w:t>
      </w:r>
      <w:r w:rsidRPr="000D1832">
        <w:rPr>
          <w:sz w:val="20"/>
          <w:szCs w:val="20"/>
        </w:rPr>
        <w:t>(1), 260</w:t>
      </w:r>
      <w:r w:rsidRPr="000D1832">
        <w:rPr>
          <w:i/>
          <w:iCs/>
          <w:sz w:val="20"/>
          <w:szCs w:val="20"/>
        </w:rPr>
        <w:t>.</w:t>
      </w:r>
      <w:r w:rsidRPr="000D1832">
        <w:rPr>
          <w:b/>
          <w:bCs/>
          <w:i/>
          <w:iCs/>
          <w:sz w:val="20"/>
          <w:szCs w:val="20"/>
        </w:rPr>
        <w:t xml:space="preserve"> </w:t>
      </w:r>
    </w:p>
    <w:p w14:paraId="759E997A" w14:textId="27D18D32"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Barker, D. I. &amp; Barker, M. (2013). </w:t>
      </w:r>
      <w:r w:rsidRPr="000D1832">
        <w:rPr>
          <w:sz w:val="20"/>
          <w:szCs w:val="20"/>
        </w:rPr>
        <w:t xml:space="preserve">Internet </w:t>
      </w:r>
      <w:r w:rsidR="000D1832" w:rsidRPr="000D1832">
        <w:rPr>
          <w:sz w:val="20"/>
          <w:szCs w:val="20"/>
        </w:rPr>
        <w:t>research illustrated</w:t>
      </w:r>
      <w:r w:rsidRPr="000D1832">
        <w:rPr>
          <w:sz w:val="20"/>
          <w:szCs w:val="20"/>
        </w:rPr>
        <w:t>. Cengage Learning (6</w:t>
      </w:r>
      <w:r w:rsidRPr="000D1832">
        <w:rPr>
          <w:sz w:val="20"/>
          <w:szCs w:val="20"/>
          <w:vertAlign w:val="superscript"/>
        </w:rPr>
        <w:t>th</w:t>
      </w:r>
      <w:r w:rsidRPr="000D1832">
        <w:rPr>
          <w:sz w:val="20"/>
          <w:szCs w:val="20"/>
        </w:rPr>
        <w:t xml:space="preserve"> Edition). Boston, Massachusetts, USA: Course Technology.</w:t>
      </w:r>
    </w:p>
    <w:p w14:paraId="5DE9B2CF" w14:textId="6BFB8C9A" w:rsidR="00BF642C" w:rsidRPr="00BF642C" w:rsidRDefault="008D2D69" w:rsidP="00BF642C">
      <w:pPr>
        <w:widowControl w:val="0"/>
        <w:tabs>
          <w:tab w:val="left" w:pos="450"/>
        </w:tabs>
        <w:autoSpaceDE w:val="0"/>
        <w:autoSpaceDN w:val="0"/>
        <w:adjustRightInd w:val="0"/>
        <w:spacing w:before="60" w:after="60"/>
        <w:jc w:val="both"/>
        <w:rPr>
          <w:color w:val="000000" w:themeColor="text1"/>
          <w:sz w:val="20"/>
          <w:szCs w:val="20"/>
        </w:rPr>
      </w:pPr>
      <w:r w:rsidRPr="000D1832">
        <w:rPr>
          <w:b/>
          <w:bCs/>
          <w:i/>
          <w:iCs/>
          <w:sz w:val="20"/>
          <w:szCs w:val="20"/>
        </w:rPr>
        <w:t xml:space="preserve">Basic, D., &amp; Hartwell, T. J. (2015). </w:t>
      </w:r>
      <w:r w:rsidRPr="000D1832">
        <w:rPr>
          <w:sz w:val="20"/>
          <w:szCs w:val="20"/>
        </w:rPr>
        <w:t xml:space="preserve">Falls in hospital and new placement in a nursing home among older people hospitalized with acute illness. </w:t>
      </w:r>
      <w:r w:rsidRPr="000D1832">
        <w:rPr>
          <w:i/>
          <w:iCs/>
          <w:sz w:val="20"/>
          <w:szCs w:val="20"/>
        </w:rPr>
        <w:t xml:space="preserve">Clinical </w:t>
      </w:r>
      <w:r w:rsidR="00BF642C">
        <w:rPr>
          <w:i/>
          <w:iCs/>
          <w:sz w:val="20"/>
          <w:szCs w:val="20"/>
        </w:rPr>
        <w:t>I</w:t>
      </w:r>
      <w:r w:rsidRPr="000D1832">
        <w:rPr>
          <w:i/>
          <w:iCs/>
          <w:sz w:val="20"/>
          <w:szCs w:val="20"/>
        </w:rPr>
        <w:t xml:space="preserve">nterventions in </w:t>
      </w:r>
      <w:r w:rsidR="00BF642C">
        <w:rPr>
          <w:i/>
          <w:iCs/>
          <w:sz w:val="20"/>
          <w:szCs w:val="20"/>
        </w:rPr>
        <w:t>A</w:t>
      </w:r>
      <w:r w:rsidRPr="000D1832">
        <w:rPr>
          <w:i/>
          <w:iCs/>
          <w:sz w:val="20"/>
          <w:szCs w:val="20"/>
        </w:rPr>
        <w:t xml:space="preserve">ging, 10, </w:t>
      </w:r>
      <w:r w:rsidRPr="000D1832">
        <w:rPr>
          <w:sz w:val="20"/>
          <w:szCs w:val="20"/>
        </w:rPr>
        <w:t>1637-1643.</w:t>
      </w:r>
      <w:r w:rsidRPr="000D1832">
        <w:rPr>
          <w:b/>
          <w:bCs/>
          <w:i/>
          <w:iCs/>
          <w:sz w:val="20"/>
          <w:szCs w:val="20"/>
        </w:rPr>
        <w:t xml:space="preserve"> </w:t>
      </w:r>
      <w:r w:rsidR="00BF642C" w:rsidRPr="00BF642C">
        <w:rPr>
          <w:color w:val="000000" w:themeColor="text1"/>
          <w:sz w:val="20"/>
          <w:szCs w:val="20"/>
        </w:rPr>
        <w:t>https://</w:t>
      </w:r>
      <w:proofErr w:type="spellStart"/>
      <w:r w:rsidR="00BF642C" w:rsidRPr="00BF642C">
        <w:rPr>
          <w:color w:val="000000" w:themeColor="text1"/>
          <w:sz w:val="20"/>
          <w:szCs w:val="20"/>
        </w:rPr>
        <w:t>dx.doi.org</w:t>
      </w:r>
      <w:proofErr w:type="spellEnd"/>
      <w:r w:rsidR="00BF642C" w:rsidRPr="00BF642C">
        <w:rPr>
          <w:color w:val="000000" w:themeColor="text1"/>
          <w:sz w:val="20"/>
          <w:szCs w:val="20"/>
        </w:rPr>
        <w:t>/10.2147%2FCIA.S90296</w:t>
      </w:r>
    </w:p>
    <w:p w14:paraId="31B4AEE9" w14:textId="66564601" w:rsidR="00904472" w:rsidRPr="00DF5495" w:rsidRDefault="008D2D69" w:rsidP="00BF642C">
      <w:pPr>
        <w:widowControl w:val="0"/>
        <w:tabs>
          <w:tab w:val="left" w:pos="450"/>
        </w:tabs>
        <w:autoSpaceDE w:val="0"/>
        <w:autoSpaceDN w:val="0"/>
        <w:adjustRightInd w:val="0"/>
        <w:spacing w:before="60" w:after="60"/>
        <w:jc w:val="both"/>
        <w:rPr>
          <w:color w:val="000000" w:themeColor="text1"/>
          <w:sz w:val="20"/>
          <w:szCs w:val="20"/>
        </w:rPr>
      </w:pPr>
      <w:r w:rsidRPr="000D1832">
        <w:rPr>
          <w:b/>
          <w:bCs/>
          <w:i/>
          <w:iCs/>
          <w:sz w:val="20"/>
          <w:szCs w:val="20"/>
        </w:rPr>
        <w:t>Berra, S., Elorza-Ricart, J. M., Estrada, M.</w:t>
      </w:r>
      <w:r w:rsidR="000D1832">
        <w:rPr>
          <w:b/>
          <w:bCs/>
          <w:i/>
          <w:iCs/>
          <w:sz w:val="20"/>
          <w:szCs w:val="20"/>
        </w:rPr>
        <w:t xml:space="preserve"> </w:t>
      </w:r>
      <w:r w:rsidRPr="000D1832">
        <w:rPr>
          <w:b/>
          <w:bCs/>
          <w:i/>
          <w:iCs/>
          <w:sz w:val="20"/>
          <w:szCs w:val="20"/>
        </w:rPr>
        <w:t xml:space="preserve">D., &amp; Sánchez, E. (2008). </w:t>
      </w:r>
      <w:r w:rsidRPr="000D1832">
        <w:rPr>
          <w:sz w:val="20"/>
          <w:szCs w:val="20"/>
        </w:rPr>
        <w:t>A tool (corrected) for the critical appraisal of cross-sectional epidemiological studies.</w:t>
      </w:r>
      <w:r w:rsidRPr="000D1832">
        <w:rPr>
          <w:b/>
          <w:bCs/>
          <w:i/>
          <w:iCs/>
          <w:sz w:val="20"/>
          <w:szCs w:val="20"/>
        </w:rPr>
        <w:t xml:space="preserve"> </w:t>
      </w:r>
      <w:r w:rsidRPr="000D1832">
        <w:rPr>
          <w:i/>
          <w:iCs/>
          <w:sz w:val="20"/>
          <w:szCs w:val="20"/>
        </w:rPr>
        <w:t>Gaceta Sanitaria, 22</w:t>
      </w:r>
      <w:r w:rsidRPr="000D1832">
        <w:rPr>
          <w:sz w:val="20"/>
          <w:szCs w:val="20"/>
        </w:rPr>
        <w:t>(5), 492–497</w:t>
      </w:r>
      <w:r w:rsidRPr="000D1832">
        <w:rPr>
          <w:sz w:val="20"/>
          <w:szCs w:val="20"/>
          <w:rtl/>
        </w:rPr>
        <w:t>.</w:t>
      </w:r>
      <w:r w:rsidR="000D1832">
        <w:rPr>
          <w:sz w:val="20"/>
          <w:szCs w:val="20"/>
        </w:rPr>
        <w:t xml:space="preserve"> </w:t>
      </w:r>
      <w:r w:rsidR="00BF642C">
        <w:rPr>
          <w:sz w:val="20"/>
          <w:szCs w:val="20"/>
        </w:rPr>
        <w:br/>
      </w:r>
      <w:r w:rsidR="00DF5495" w:rsidRPr="00DF5495">
        <w:rPr>
          <w:color w:val="000000" w:themeColor="text1"/>
          <w:sz w:val="20"/>
          <w:szCs w:val="20"/>
        </w:rPr>
        <w:t>http://</w:t>
      </w:r>
      <w:proofErr w:type="spellStart"/>
      <w:r w:rsidR="00DF5495" w:rsidRPr="00DF5495">
        <w:rPr>
          <w:color w:val="000000" w:themeColor="text1"/>
          <w:sz w:val="20"/>
          <w:szCs w:val="20"/>
        </w:rPr>
        <w:t>doi.org</w:t>
      </w:r>
      <w:proofErr w:type="spellEnd"/>
      <w:r w:rsidR="00DF5495" w:rsidRPr="00DF5495">
        <w:rPr>
          <w:color w:val="000000" w:themeColor="text1"/>
          <w:sz w:val="20"/>
          <w:szCs w:val="20"/>
        </w:rPr>
        <w:t>/</w:t>
      </w:r>
      <w:r w:rsidR="00DF5495" w:rsidRPr="00DF5495">
        <w:rPr>
          <w:color w:val="000000" w:themeColor="text1"/>
        </w:rPr>
        <w:t xml:space="preserve"> </w:t>
      </w:r>
      <w:r w:rsidR="00DF5495" w:rsidRPr="00DF5495">
        <w:rPr>
          <w:color w:val="000000" w:themeColor="text1"/>
          <w:sz w:val="20"/>
          <w:szCs w:val="20"/>
        </w:rPr>
        <w:t>10.1157/13126932</w:t>
      </w:r>
    </w:p>
    <w:p w14:paraId="7BA6F084" w14:textId="15F6359C" w:rsidR="00904472" w:rsidRPr="000D1832" w:rsidRDefault="00904472"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Burns, E. R., Stevens, J. A., &amp; Lee, R. (2016). </w:t>
      </w:r>
      <w:r w:rsidRPr="000D1832">
        <w:rPr>
          <w:sz w:val="20"/>
          <w:szCs w:val="20"/>
        </w:rPr>
        <w:t>The direct costs of fatal and non-fatal falls among older adults — United States.</w:t>
      </w:r>
      <w:r w:rsidRPr="000D1832">
        <w:rPr>
          <w:b/>
          <w:bCs/>
          <w:i/>
          <w:iCs/>
          <w:sz w:val="20"/>
          <w:szCs w:val="20"/>
        </w:rPr>
        <w:t> </w:t>
      </w:r>
      <w:r w:rsidRPr="000D1832">
        <w:rPr>
          <w:i/>
          <w:iCs/>
          <w:sz w:val="20"/>
          <w:szCs w:val="20"/>
        </w:rPr>
        <w:t xml:space="preserve">Journal of Safety Research, 58, </w:t>
      </w:r>
      <w:r w:rsidRPr="000D1832">
        <w:rPr>
          <w:sz w:val="20"/>
          <w:szCs w:val="20"/>
        </w:rPr>
        <w:t>99-103. </w:t>
      </w:r>
      <w:hyperlink r:id="rId23" w:history="1">
        <w:r w:rsidRPr="000D1832">
          <w:rPr>
            <w:rStyle w:val="Hyperlink"/>
            <w:color w:val="auto"/>
            <w:sz w:val="20"/>
            <w:szCs w:val="20"/>
            <w:u w:val="none"/>
          </w:rPr>
          <w:t>https://doi.org/10.1016/j.jsr.2016.05.001</w:t>
        </w:r>
      </w:hyperlink>
    </w:p>
    <w:p w14:paraId="4E65E9EB" w14:textId="134F950E" w:rsidR="00904472" w:rsidRPr="000D1832" w:rsidRDefault="008D2D69" w:rsidP="000D1832">
      <w:pPr>
        <w:widowControl w:val="0"/>
        <w:tabs>
          <w:tab w:val="left" w:pos="450"/>
        </w:tabs>
        <w:autoSpaceDE w:val="0"/>
        <w:autoSpaceDN w:val="0"/>
        <w:adjustRightInd w:val="0"/>
        <w:spacing w:before="60" w:after="60"/>
        <w:jc w:val="both"/>
        <w:rPr>
          <w:b/>
          <w:bCs/>
          <w:i/>
          <w:iCs/>
          <w:sz w:val="20"/>
          <w:szCs w:val="20"/>
          <w:lang w:val="en-GB"/>
        </w:rPr>
      </w:pPr>
      <w:proofErr w:type="spellStart"/>
      <w:r w:rsidRPr="000D1832">
        <w:rPr>
          <w:b/>
          <w:bCs/>
          <w:i/>
          <w:iCs/>
          <w:sz w:val="20"/>
          <w:szCs w:val="20"/>
          <w:lang w:val="en-GB"/>
        </w:rPr>
        <w:t>Cigolle</w:t>
      </w:r>
      <w:proofErr w:type="spellEnd"/>
      <w:r w:rsidRPr="000D1832">
        <w:rPr>
          <w:b/>
          <w:bCs/>
          <w:i/>
          <w:iCs/>
          <w:sz w:val="20"/>
          <w:szCs w:val="20"/>
          <w:lang w:val="en-GB"/>
        </w:rPr>
        <w:t xml:space="preserve">, C. T., Ha, J., Min, L. C., Lee, P. G., Gure, T. R., Alexander, N. B., et al. (2015). </w:t>
      </w:r>
      <w:r w:rsidRPr="000D1832">
        <w:rPr>
          <w:sz w:val="20"/>
          <w:szCs w:val="20"/>
          <w:lang w:val="en-GB"/>
        </w:rPr>
        <w:t xml:space="preserve">The epidemiologic data on </w:t>
      </w:r>
      <w:r w:rsidRPr="000D1832">
        <w:rPr>
          <w:sz w:val="20"/>
          <w:szCs w:val="20"/>
          <w:lang w:val="en-GB"/>
        </w:rPr>
        <w:lastRenderedPageBreak/>
        <w:t xml:space="preserve">falls, 1998-2010: </w:t>
      </w:r>
      <w:r w:rsidR="000D1832">
        <w:rPr>
          <w:sz w:val="20"/>
          <w:szCs w:val="20"/>
          <w:lang w:val="en-GB"/>
        </w:rPr>
        <w:t>M</w:t>
      </w:r>
      <w:r w:rsidRPr="000D1832">
        <w:rPr>
          <w:sz w:val="20"/>
          <w:szCs w:val="20"/>
          <w:lang w:val="en-GB"/>
        </w:rPr>
        <w:t>ore older Americans report falling.</w:t>
      </w:r>
      <w:r w:rsidRPr="000D1832">
        <w:rPr>
          <w:b/>
          <w:bCs/>
          <w:i/>
          <w:iCs/>
          <w:sz w:val="20"/>
          <w:szCs w:val="20"/>
          <w:lang w:val="en-GB"/>
        </w:rPr>
        <w:t xml:space="preserve"> </w:t>
      </w:r>
      <w:r w:rsidRPr="000D1832">
        <w:rPr>
          <w:i/>
          <w:iCs/>
          <w:sz w:val="20"/>
          <w:szCs w:val="20"/>
          <w:lang w:val="en-GB"/>
        </w:rPr>
        <w:t>JAMA Internal Medicine, 175</w:t>
      </w:r>
      <w:r w:rsidRPr="000D1832">
        <w:rPr>
          <w:sz w:val="20"/>
          <w:szCs w:val="20"/>
          <w:lang w:val="en-GB"/>
        </w:rPr>
        <w:t>(3), 443-445</w:t>
      </w:r>
      <w:r w:rsidRPr="000D1832">
        <w:rPr>
          <w:i/>
          <w:iCs/>
          <w:sz w:val="20"/>
          <w:szCs w:val="20"/>
          <w:lang w:val="en-GB"/>
        </w:rPr>
        <w:t>.</w:t>
      </w:r>
      <w:r w:rsidRPr="000D1832">
        <w:rPr>
          <w:b/>
          <w:bCs/>
          <w:i/>
          <w:iCs/>
          <w:sz w:val="20"/>
          <w:szCs w:val="20"/>
        </w:rPr>
        <w:t xml:space="preserve"> </w:t>
      </w:r>
      <w:r w:rsidRPr="000D1832">
        <w:rPr>
          <w:sz w:val="20"/>
          <w:szCs w:val="20"/>
        </w:rPr>
        <w:t> </w:t>
      </w:r>
      <w:hyperlink r:id="rId24" w:history="1">
        <w:r w:rsidRPr="000D1832">
          <w:rPr>
            <w:rStyle w:val="Hyperlink"/>
            <w:color w:val="auto"/>
            <w:sz w:val="20"/>
            <w:szCs w:val="20"/>
            <w:u w:val="none"/>
          </w:rPr>
          <w:t>https://doi.org/10.1001/jamainternmed.2014.7533</w:t>
        </w:r>
      </w:hyperlink>
    </w:p>
    <w:p w14:paraId="36CBC0DA" w14:textId="77777777"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Cox, J., Thomas-Hawkins, C., Pajarillo, E., DeGennaro, S., Cadmus, E., &amp; Martinez, M. (2015). </w:t>
      </w:r>
      <w:r w:rsidRPr="000D1832">
        <w:rPr>
          <w:sz w:val="20"/>
          <w:szCs w:val="20"/>
        </w:rPr>
        <w:t>Factors associated with falls in hospitalized adult patients. </w:t>
      </w:r>
      <w:r w:rsidRPr="000D1832">
        <w:rPr>
          <w:i/>
          <w:iCs/>
          <w:sz w:val="20"/>
          <w:szCs w:val="20"/>
        </w:rPr>
        <w:t>Applied Nursing Research, 28</w:t>
      </w:r>
      <w:r w:rsidRPr="000D1832">
        <w:rPr>
          <w:sz w:val="20"/>
          <w:szCs w:val="20"/>
        </w:rPr>
        <w:t>(2), 78-82</w:t>
      </w:r>
      <w:r w:rsidRPr="000D1832">
        <w:rPr>
          <w:i/>
          <w:iCs/>
          <w:sz w:val="20"/>
          <w:szCs w:val="20"/>
        </w:rPr>
        <w:t>.</w:t>
      </w:r>
      <w:r w:rsidRPr="000D1832">
        <w:rPr>
          <w:b/>
          <w:bCs/>
          <w:i/>
          <w:iCs/>
          <w:sz w:val="20"/>
          <w:szCs w:val="20"/>
        </w:rPr>
        <w:t xml:space="preserve"> </w:t>
      </w:r>
      <w:hyperlink r:id="rId25" w:history="1">
        <w:r w:rsidRPr="000D1832">
          <w:rPr>
            <w:rStyle w:val="Hyperlink"/>
            <w:color w:val="auto"/>
            <w:sz w:val="20"/>
            <w:szCs w:val="20"/>
            <w:u w:val="none"/>
          </w:rPr>
          <w:t>https://doi.org/10.1016/j.apnr.2014.12.003</w:t>
        </w:r>
      </w:hyperlink>
    </w:p>
    <w:p w14:paraId="41B234ED" w14:textId="77777777"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Florence, C. S., Bergen, G., Atherly, A., Burns, E., Stevens, J., &amp; Drake, C. (2018). </w:t>
      </w:r>
      <w:r w:rsidRPr="000D1832">
        <w:rPr>
          <w:sz w:val="20"/>
          <w:szCs w:val="20"/>
        </w:rPr>
        <w:t xml:space="preserve">Medical </w:t>
      </w:r>
      <w:r w:rsidR="000D1832" w:rsidRPr="000D1832">
        <w:rPr>
          <w:sz w:val="20"/>
          <w:szCs w:val="20"/>
        </w:rPr>
        <w:t>costs of fatal and non-fatal falls in older adul</w:t>
      </w:r>
      <w:r w:rsidRPr="000D1832">
        <w:rPr>
          <w:sz w:val="20"/>
          <w:szCs w:val="20"/>
        </w:rPr>
        <w:t xml:space="preserve">ts. </w:t>
      </w:r>
      <w:r w:rsidRPr="000D1832">
        <w:rPr>
          <w:i/>
          <w:iCs/>
          <w:sz w:val="20"/>
          <w:szCs w:val="20"/>
        </w:rPr>
        <w:t>Journal of the American Geriatrics Society, 66</w:t>
      </w:r>
      <w:r w:rsidRPr="000D1832">
        <w:rPr>
          <w:sz w:val="20"/>
          <w:szCs w:val="20"/>
        </w:rPr>
        <w:t>(4), 693–698.</w:t>
      </w:r>
      <w:r w:rsidRPr="000D1832">
        <w:rPr>
          <w:b/>
          <w:bCs/>
          <w:i/>
          <w:iCs/>
          <w:sz w:val="20"/>
          <w:szCs w:val="20"/>
        </w:rPr>
        <w:t xml:space="preserve"> </w:t>
      </w:r>
      <w:hyperlink r:id="rId26" w:history="1">
        <w:r w:rsidRPr="000D1832">
          <w:rPr>
            <w:rStyle w:val="Hyperlink"/>
            <w:color w:val="auto"/>
            <w:sz w:val="20"/>
            <w:szCs w:val="20"/>
            <w:u w:val="none"/>
          </w:rPr>
          <w:t>https://doi.org/10.1111/jgs.15304</w:t>
        </w:r>
      </w:hyperlink>
    </w:p>
    <w:p w14:paraId="6CA537BE" w14:textId="77777777" w:rsidR="00904472" w:rsidRPr="00606D1B" w:rsidRDefault="008D2D69" w:rsidP="002B708E">
      <w:pPr>
        <w:widowControl w:val="0"/>
        <w:tabs>
          <w:tab w:val="left" w:pos="450"/>
        </w:tabs>
        <w:autoSpaceDE w:val="0"/>
        <w:autoSpaceDN w:val="0"/>
        <w:adjustRightInd w:val="0"/>
        <w:spacing w:before="60" w:after="60"/>
        <w:jc w:val="both"/>
        <w:rPr>
          <w:color w:val="000000" w:themeColor="text1"/>
          <w:sz w:val="20"/>
          <w:szCs w:val="20"/>
        </w:rPr>
      </w:pPr>
      <w:r w:rsidRPr="000D1832">
        <w:rPr>
          <w:b/>
          <w:bCs/>
          <w:i/>
          <w:iCs/>
          <w:sz w:val="20"/>
          <w:szCs w:val="20"/>
        </w:rPr>
        <w:t xml:space="preserve">García-Llana, H., Remor, E., del Peso, G., &amp; Selgas, R. (2014). </w:t>
      </w:r>
      <w:r w:rsidRPr="000D1832">
        <w:rPr>
          <w:sz w:val="20"/>
          <w:szCs w:val="20"/>
        </w:rPr>
        <w:t xml:space="preserve">The role of depression, anxiety, stress, and adherence to treatment in dialysis patients' health-related quality of life: </w:t>
      </w:r>
      <w:r w:rsidR="000D1832">
        <w:rPr>
          <w:sz w:val="20"/>
          <w:szCs w:val="20"/>
        </w:rPr>
        <w:t>A</w:t>
      </w:r>
      <w:r w:rsidRPr="000D1832">
        <w:rPr>
          <w:sz w:val="20"/>
          <w:szCs w:val="20"/>
        </w:rPr>
        <w:t xml:space="preserve"> systematic review of the literature.</w:t>
      </w:r>
      <w:r w:rsidRPr="000D1832">
        <w:rPr>
          <w:b/>
          <w:bCs/>
          <w:i/>
          <w:iCs/>
          <w:sz w:val="20"/>
          <w:szCs w:val="20"/>
        </w:rPr>
        <w:t xml:space="preserve"> </w:t>
      </w:r>
      <w:r w:rsidRPr="000D1832">
        <w:rPr>
          <w:i/>
          <w:iCs/>
          <w:sz w:val="20"/>
          <w:szCs w:val="20"/>
        </w:rPr>
        <w:t>Nephrology (English Edition) , 34 </w:t>
      </w:r>
      <w:r w:rsidRPr="002B708E">
        <w:rPr>
          <w:sz w:val="20"/>
          <w:szCs w:val="20"/>
        </w:rPr>
        <w:t>(5), 637-657.</w:t>
      </w:r>
      <w:r w:rsidR="002B708E" w:rsidRPr="002B708E">
        <w:rPr>
          <w:rFonts w:ascii="NexusSansPro" w:hAnsi="NexusSansPro"/>
          <w:color w:val="737373"/>
          <w:sz w:val="21"/>
          <w:szCs w:val="21"/>
        </w:rPr>
        <w:t xml:space="preserve"> </w:t>
      </w:r>
      <w:r w:rsidR="002B708E" w:rsidRPr="00606D1B">
        <w:rPr>
          <w:rFonts w:asciiTheme="majorBidi" w:hAnsiTheme="majorBidi" w:cstheme="majorBidi"/>
          <w:color w:val="000000" w:themeColor="text1"/>
          <w:sz w:val="21"/>
          <w:szCs w:val="21"/>
        </w:rPr>
        <w:t>http://doi.org/</w:t>
      </w:r>
      <w:r w:rsidR="002B708E" w:rsidRPr="00606D1B">
        <w:rPr>
          <w:rFonts w:asciiTheme="majorBidi" w:hAnsiTheme="majorBidi" w:cstheme="majorBidi"/>
          <w:color w:val="000000" w:themeColor="text1"/>
          <w:sz w:val="20"/>
          <w:szCs w:val="20"/>
        </w:rPr>
        <w:t>10.3265/Nefrologia.pre2014.Jun.11959</w:t>
      </w:r>
    </w:p>
    <w:p w14:paraId="19587773" w14:textId="3CB8403F" w:rsidR="00904472" w:rsidRPr="000D1832" w:rsidRDefault="008D2D69" w:rsidP="00BF642C">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Gringauz, I., Shemesh, Y., Dagan, A., Israelov, I., Feldman, D., Pelz-Sinvani, N., Justo, D., &amp; Segal, G. (2017). </w:t>
      </w:r>
      <w:r w:rsidRPr="000D1832">
        <w:rPr>
          <w:sz w:val="20"/>
          <w:szCs w:val="20"/>
        </w:rPr>
        <w:t>The risk of falling among hospitalized patients with high modified Morse scores could be further Stratified.</w:t>
      </w:r>
      <w:r w:rsidRPr="000D1832">
        <w:rPr>
          <w:b/>
          <w:bCs/>
          <w:i/>
          <w:iCs/>
          <w:sz w:val="20"/>
          <w:szCs w:val="20"/>
        </w:rPr>
        <w:t xml:space="preserve"> </w:t>
      </w:r>
      <w:r w:rsidRPr="000D1832">
        <w:rPr>
          <w:i/>
          <w:iCs/>
          <w:sz w:val="20"/>
          <w:szCs w:val="20"/>
        </w:rPr>
        <w:t xml:space="preserve">BMC </w:t>
      </w:r>
      <w:r w:rsidR="00BF642C" w:rsidRPr="000D1832">
        <w:rPr>
          <w:i/>
          <w:iCs/>
          <w:sz w:val="20"/>
          <w:szCs w:val="20"/>
        </w:rPr>
        <w:t>Health Services Research</w:t>
      </w:r>
      <w:r w:rsidRPr="000D1832">
        <w:rPr>
          <w:i/>
          <w:iCs/>
          <w:sz w:val="20"/>
          <w:szCs w:val="20"/>
        </w:rPr>
        <w:t>, 17</w:t>
      </w:r>
      <w:r w:rsidRPr="002B708E">
        <w:rPr>
          <w:sz w:val="20"/>
          <w:szCs w:val="20"/>
        </w:rPr>
        <w:t>(1), 1-7.</w:t>
      </w:r>
      <w:r w:rsidRPr="000D1832">
        <w:rPr>
          <w:b/>
          <w:bCs/>
          <w:i/>
          <w:iCs/>
          <w:sz w:val="20"/>
          <w:szCs w:val="20"/>
        </w:rPr>
        <w:t xml:space="preserve"> </w:t>
      </w:r>
    </w:p>
    <w:p w14:paraId="71EB4154" w14:textId="77777777" w:rsidR="00904472" w:rsidRPr="000D1832" w:rsidRDefault="008D2D69" w:rsidP="000D1832">
      <w:pPr>
        <w:widowControl w:val="0"/>
        <w:tabs>
          <w:tab w:val="left" w:pos="450"/>
        </w:tabs>
        <w:autoSpaceDE w:val="0"/>
        <w:autoSpaceDN w:val="0"/>
        <w:adjustRightInd w:val="0"/>
        <w:spacing w:before="60" w:after="60"/>
        <w:jc w:val="both"/>
        <w:rPr>
          <w:b/>
          <w:bCs/>
          <w:i/>
          <w:iCs/>
          <w:sz w:val="20"/>
          <w:szCs w:val="20"/>
        </w:rPr>
      </w:pPr>
      <w:r w:rsidRPr="000D1832">
        <w:rPr>
          <w:b/>
          <w:bCs/>
          <w:i/>
          <w:iCs/>
          <w:sz w:val="20"/>
          <w:szCs w:val="20"/>
        </w:rPr>
        <w:t xml:space="preserve">Grove, S.K., &amp; Gray, J.R. (2018). </w:t>
      </w:r>
      <w:r w:rsidRPr="000D1832">
        <w:rPr>
          <w:sz w:val="20"/>
          <w:szCs w:val="20"/>
        </w:rPr>
        <w:t xml:space="preserve">Understanding </w:t>
      </w:r>
      <w:r w:rsidR="002B708E" w:rsidRPr="000D1832">
        <w:rPr>
          <w:sz w:val="20"/>
          <w:szCs w:val="20"/>
        </w:rPr>
        <w:t>nursing research e</w:t>
      </w:r>
      <w:r w:rsidRPr="000D1832">
        <w:rPr>
          <w:sz w:val="20"/>
          <w:szCs w:val="20"/>
        </w:rPr>
        <w:t xml:space="preserve">-Book: Building an </w:t>
      </w:r>
      <w:r w:rsidR="002B708E" w:rsidRPr="000D1832">
        <w:rPr>
          <w:sz w:val="20"/>
          <w:szCs w:val="20"/>
        </w:rPr>
        <w:t>evidence-based practice</w:t>
      </w:r>
      <w:r w:rsidRPr="000D1832">
        <w:rPr>
          <w:sz w:val="20"/>
          <w:szCs w:val="20"/>
        </w:rPr>
        <w:t xml:space="preserve">. </w:t>
      </w:r>
      <w:r w:rsidRPr="000D1832">
        <w:rPr>
          <w:i/>
          <w:iCs/>
          <w:sz w:val="20"/>
          <w:szCs w:val="20"/>
        </w:rPr>
        <w:t>Elsevier Health Sciences (7th Edition).</w:t>
      </w:r>
      <w:r w:rsidRPr="000D1832">
        <w:rPr>
          <w:b/>
          <w:bCs/>
          <w:i/>
          <w:iCs/>
          <w:sz w:val="20"/>
          <w:szCs w:val="20"/>
        </w:rPr>
        <w:t xml:space="preserve"> </w:t>
      </w:r>
      <w:r w:rsidRPr="000D1832">
        <w:rPr>
          <w:i/>
          <w:iCs/>
          <w:sz w:val="20"/>
          <w:szCs w:val="20"/>
        </w:rPr>
        <w:t>Sunders.</w:t>
      </w:r>
    </w:p>
    <w:p w14:paraId="69362973" w14:textId="038572AE" w:rsidR="00904472" w:rsidRPr="002B708E"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Guillaume, D., Crawford, S.,</w:t>
      </w:r>
      <w:r w:rsidR="002B708E">
        <w:rPr>
          <w:b/>
          <w:bCs/>
          <w:i/>
          <w:iCs/>
          <w:sz w:val="20"/>
          <w:szCs w:val="20"/>
        </w:rPr>
        <w:t xml:space="preserve"> </w:t>
      </w:r>
      <w:r w:rsidRPr="000D1832">
        <w:rPr>
          <w:b/>
          <w:bCs/>
          <w:i/>
          <w:iCs/>
          <w:sz w:val="20"/>
          <w:szCs w:val="20"/>
        </w:rPr>
        <w:t xml:space="preserve">&amp; Quigley, P. (2016). </w:t>
      </w:r>
      <w:r w:rsidRPr="000D1832">
        <w:rPr>
          <w:sz w:val="20"/>
          <w:szCs w:val="20"/>
        </w:rPr>
        <w:t>Characteristics of the middle-age adult inpatient fall.</w:t>
      </w:r>
      <w:r w:rsidRPr="000D1832">
        <w:rPr>
          <w:b/>
          <w:bCs/>
          <w:i/>
          <w:iCs/>
          <w:sz w:val="20"/>
          <w:szCs w:val="20"/>
        </w:rPr>
        <w:t> </w:t>
      </w:r>
      <w:r w:rsidRPr="000D1832">
        <w:rPr>
          <w:i/>
          <w:iCs/>
          <w:sz w:val="20"/>
          <w:szCs w:val="20"/>
        </w:rPr>
        <w:t xml:space="preserve">Applied Nursing Research, 31, </w:t>
      </w:r>
      <w:r w:rsidRPr="002B708E">
        <w:rPr>
          <w:sz w:val="20"/>
          <w:szCs w:val="20"/>
        </w:rPr>
        <w:t>65-71</w:t>
      </w:r>
      <w:r w:rsidRPr="00BF642C">
        <w:rPr>
          <w:sz w:val="20"/>
          <w:szCs w:val="20"/>
        </w:rPr>
        <w:t>.</w:t>
      </w:r>
      <w:r w:rsidR="00BF642C" w:rsidRPr="00BF642C">
        <w:rPr>
          <w:sz w:val="20"/>
          <w:szCs w:val="20"/>
        </w:rPr>
        <w:t xml:space="preserve"> </w:t>
      </w:r>
      <w:hyperlink r:id="rId27" w:history="1">
        <w:r w:rsidRPr="002B708E">
          <w:rPr>
            <w:rStyle w:val="Hyperlink"/>
            <w:color w:val="auto"/>
            <w:sz w:val="20"/>
            <w:szCs w:val="20"/>
            <w:u w:val="none"/>
          </w:rPr>
          <w:t>https://</w:t>
        </w:r>
        <w:proofErr w:type="spellStart"/>
        <w:r w:rsidRPr="002B708E">
          <w:rPr>
            <w:rStyle w:val="Hyperlink"/>
            <w:color w:val="auto"/>
            <w:sz w:val="20"/>
            <w:szCs w:val="20"/>
            <w:u w:val="none"/>
          </w:rPr>
          <w:t>doi.org</w:t>
        </w:r>
        <w:proofErr w:type="spellEnd"/>
        <w:r w:rsidRPr="002B708E">
          <w:rPr>
            <w:rStyle w:val="Hyperlink"/>
            <w:color w:val="auto"/>
            <w:sz w:val="20"/>
            <w:szCs w:val="20"/>
            <w:u w:val="none"/>
          </w:rPr>
          <w:t>/10.1016/j.apnr.2016.01.003</w:t>
        </w:r>
      </w:hyperlink>
    </w:p>
    <w:p w14:paraId="5DE11D62" w14:textId="47D28FFC" w:rsidR="00904472" w:rsidRPr="002B708E"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Hayakawa, T., Hashimoto, S., Kanda, H., Hirano, N., Kurihara, Y., Kawashima, T., &amp; Fukushima, T. (2014). </w:t>
      </w:r>
      <w:r w:rsidRPr="000D1832">
        <w:rPr>
          <w:sz w:val="20"/>
          <w:szCs w:val="20"/>
        </w:rPr>
        <w:t>Risk factors of falls in inpatients and their practical use in identifying high-risk persons at admission: Fukushima Medical University Hospital cohort study.</w:t>
      </w:r>
      <w:r w:rsidRPr="000D1832">
        <w:rPr>
          <w:b/>
          <w:bCs/>
          <w:i/>
          <w:iCs/>
          <w:sz w:val="20"/>
          <w:szCs w:val="20"/>
        </w:rPr>
        <w:t xml:space="preserve"> </w:t>
      </w:r>
      <w:r w:rsidRPr="000D1832">
        <w:rPr>
          <w:i/>
          <w:iCs/>
          <w:sz w:val="20"/>
          <w:szCs w:val="20"/>
        </w:rPr>
        <w:t>BMJ Open, 4</w:t>
      </w:r>
      <w:r w:rsidRPr="002B708E">
        <w:rPr>
          <w:sz w:val="20"/>
          <w:szCs w:val="20"/>
        </w:rPr>
        <w:t>(8), 1-4.</w:t>
      </w:r>
      <w:r w:rsidRPr="002B708E">
        <w:rPr>
          <w:b/>
          <w:bCs/>
          <w:sz w:val="20"/>
          <w:szCs w:val="20"/>
        </w:rPr>
        <w:t xml:space="preserve"> </w:t>
      </w:r>
      <w:r w:rsidR="00BF642C" w:rsidRPr="00BF642C">
        <w:rPr>
          <w:sz w:val="20"/>
          <w:szCs w:val="20"/>
        </w:rPr>
        <w:t>https://</w:t>
      </w:r>
      <w:proofErr w:type="spellStart"/>
      <w:r w:rsidR="00BF642C" w:rsidRPr="00BF642C">
        <w:rPr>
          <w:sz w:val="20"/>
          <w:szCs w:val="20"/>
        </w:rPr>
        <w:t>doi.org</w:t>
      </w:r>
      <w:proofErr w:type="spellEnd"/>
      <w:r w:rsidR="00BF642C" w:rsidRPr="00BF642C">
        <w:rPr>
          <w:sz w:val="20"/>
          <w:szCs w:val="20"/>
        </w:rPr>
        <w:t>/10.1136/bmjopen-2014- 005385</w:t>
      </w:r>
    </w:p>
    <w:p w14:paraId="20311511" w14:textId="7D63A2F0"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Hestekin, H., O'Driscoll, T., Williams, J. S., Kowal, P., Peltzer, K., &amp; Chatterji, S. (2013). </w:t>
      </w:r>
      <w:r w:rsidRPr="000D1832">
        <w:rPr>
          <w:sz w:val="20"/>
          <w:szCs w:val="20"/>
        </w:rPr>
        <w:t xml:space="preserve">Measuring prevalence and risk factors for fall-related injury in older adults in low-and middle-income countries: </w:t>
      </w:r>
      <w:r w:rsidR="002B708E">
        <w:rPr>
          <w:sz w:val="20"/>
          <w:szCs w:val="20"/>
        </w:rPr>
        <w:t>R</w:t>
      </w:r>
      <w:r w:rsidRPr="000D1832">
        <w:rPr>
          <w:sz w:val="20"/>
          <w:szCs w:val="20"/>
        </w:rPr>
        <w:t xml:space="preserve">esults from the WHO </w:t>
      </w:r>
      <w:r w:rsidR="002B708E">
        <w:rPr>
          <w:sz w:val="20"/>
          <w:szCs w:val="20"/>
        </w:rPr>
        <w:t>s</w:t>
      </w:r>
      <w:r w:rsidRPr="000D1832">
        <w:rPr>
          <w:sz w:val="20"/>
          <w:szCs w:val="20"/>
        </w:rPr>
        <w:t xml:space="preserve">tudy on </w:t>
      </w:r>
      <w:r w:rsidR="002B708E" w:rsidRPr="000D1832">
        <w:rPr>
          <w:sz w:val="20"/>
          <w:szCs w:val="20"/>
        </w:rPr>
        <w:t xml:space="preserve">global aging and adult health </w:t>
      </w:r>
      <w:r w:rsidRPr="000D1832">
        <w:rPr>
          <w:sz w:val="20"/>
          <w:szCs w:val="20"/>
        </w:rPr>
        <w:t>(SAGE).</w:t>
      </w:r>
      <w:r w:rsidRPr="000D1832">
        <w:rPr>
          <w:b/>
          <w:bCs/>
          <w:i/>
          <w:iCs/>
          <w:sz w:val="20"/>
          <w:szCs w:val="20"/>
        </w:rPr>
        <w:t xml:space="preserve"> </w:t>
      </w:r>
      <w:r w:rsidRPr="000D1832">
        <w:rPr>
          <w:i/>
          <w:iCs/>
          <w:sz w:val="20"/>
          <w:szCs w:val="20"/>
        </w:rPr>
        <w:t>World Health Organization, 1-24.</w:t>
      </w:r>
      <w:r w:rsidR="00BF642C" w:rsidRPr="000D1832">
        <w:rPr>
          <w:sz w:val="20"/>
          <w:szCs w:val="20"/>
        </w:rPr>
        <w:t xml:space="preserve"> </w:t>
      </w:r>
    </w:p>
    <w:p w14:paraId="1601E633" w14:textId="5DFC190C" w:rsidR="00904472" w:rsidRPr="000D1832" w:rsidRDefault="00904472"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Kistler, B. M., Khubchandani, J., Jakubowicz, G., Wilund, K., &amp; Sosnoff, J. (2018). </w:t>
      </w:r>
      <w:r w:rsidRPr="000D1832">
        <w:rPr>
          <w:sz w:val="20"/>
          <w:szCs w:val="20"/>
        </w:rPr>
        <w:t>Falls and fall-related injuries among US adults aged 65 or older with chronic kidney disease. </w:t>
      </w:r>
      <w:r w:rsidRPr="000D1832">
        <w:rPr>
          <w:i/>
          <w:iCs/>
          <w:sz w:val="20"/>
          <w:szCs w:val="20"/>
        </w:rPr>
        <w:t>Preventing Chronic Disease, 15.</w:t>
      </w:r>
      <w:r w:rsidRPr="000D1832">
        <w:rPr>
          <w:b/>
          <w:bCs/>
          <w:i/>
          <w:iCs/>
          <w:sz w:val="20"/>
          <w:szCs w:val="20"/>
        </w:rPr>
        <w:t> </w:t>
      </w:r>
      <w:hyperlink r:id="rId28" w:history="1">
        <w:r w:rsidRPr="000D1832">
          <w:rPr>
            <w:rStyle w:val="Hyperlink"/>
            <w:color w:val="auto"/>
            <w:sz w:val="20"/>
            <w:szCs w:val="20"/>
            <w:u w:val="none"/>
          </w:rPr>
          <w:t>https://doi.org/10.5888/pcd15.170518</w:t>
        </w:r>
      </w:hyperlink>
    </w:p>
    <w:p w14:paraId="61E8EEC5" w14:textId="2FAFE04A"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Kobayashi, K., Ando, K., Inagaki, Y., Suzuki, Y., Nagao, Y., Ishiguro, N., &amp; Imagama, S. (2018). </w:t>
      </w:r>
      <w:r w:rsidRPr="000D1832">
        <w:rPr>
          <w:sz w:val="20"/>
          <w:szCs w:val="20"/>
        </w:rPr>
        <w:t>Characteristics of falls in orthopedic patients during hospitalization.</w:t>
      </w:r>
      <w:r w:rsidRPr="000D1832">
        <w:rPr>
          <w:b/>
          <w:bCs/>
          <w:i/>
          <w:iCs/>
          <w:sz w:val="20"/>
          <w:szCs w:val="20"/>
        </w:rPr>
        <w:t xml:space="preserve"> </w:t>
      </w:r>
      <w:r w:rsidRPr="000D1832">
        <w:rPr>
          <w:i/>
          <w:iCs/>
          <w:sz w:val="20"/>
          <w:szCs w:val="20"/>
        </w:rPr>
        <w:t>Nagoya journal of medical science, 80</w:t>
      </w:r>
      <w:r w:rsidRPr="002B708E">
        <w:rPr>
          <w:sz w:val="20"/>
          <w:szCs w:val="20"/>
        </w:rPr>
        <w:t>(3), 341-349.</w:t>
      </w:r>
      <w:r w:rsidRPr="000D1832">
        <w:rPr>
          <w:b/>
          <w:bCs/>
          <w:i/>
          <w:iCs/>
          <w:sz w:val="20"/>
          <w:szCs w:val="20"/>
        </w:rPr>
        <w:t xml:space="preserve"> </w:t>
      </w:r>
      <w:r w:rsidR="002B2D77" w:rsidRPr="002B2D77">
        <w:rPr>
          <w:sz w:val="20"/>
          <w:szCs w:val="20"/>
        </w:rPr>
        <w:t>https://</w:t>
      </w:r>
      <w:proofErr w:type="spellStart"/>
      <w:r w:rsidR="002B2D77" w:rsidRPr="002B2D77">
        <w:rPr>
          <w:sz w:val="20"/>
          <w:szCs w:val="20"/>
        </w:rPr>
        <w:t>doi.org</w:t>
      </w:r>
      <w:proofErr w:type="spellEnd"/>
      <w:r w:rsidR="002B2D77" w:rsidRPr="002B2D77">
        <w:rPr>
          <w:sz w:val="20"/>
          <w:szCs w:val="20"/>
        </w:rPr>
        <w:t>/10.18999/nagjms.80.3.341</w:t>
      </w:r>
    </w:p>
    <w:p w14:paraId="401CD6E8" w14:textId="093C5572" w:rsidR="00904472" w:rsidRPr="000D1832" w:rsidRDefault="002B2D77" w:rsidP="00BF642C">
      <w:pPr>
        <w:widowControl w:val="0"/>
        <w:tabs>
          <w:tab w:val="left" w:pos="450"/>
        </w:tabs>
        <w:autoSpaceDE w:val="0"/>
        <w:autoSpaceDN w:val="0"/>
        <w:adjustRightInd w:val="0"/>
        <w:spacing w:before="60" w:after="60"/>
        <w:jc w:val="both"/>
        <w:rPr>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59776" behindDoc="0" locked="0" layoutInCell="1" allowOverlap="1" wp14:anchorId="23C50768" wp14:editId="243808BE">
                <wp:simplePos x="0" y="0"/>
                <wp:positionH relativeFrom="column">
                  <wp:posOffset>3068320</wp:posOffset>
                </wp:positionH>
                <wp:positionV relativeFrom="paragraph">
                  <wp:posOffset>832815</wp:posOffset>
                </wp:positionV>
                <wp:extent cx="451945" cy="224155"/>
                <wp:effectExtent l="0" t="0" r="0" b="0"/>
                <wp:wrapNone/>
                <wp:docPr id="9" name="Text Box 9"/>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946C9"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87</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C50768" id="Text Box 9" o:spid="_x0000_s1034" type="#_x0000_t202" style="position:absolute;left:0;text-align:left;margin-left:241.6pt;margin-top:65.6pt;width:35.6pt;height:1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" filled="f" stroked="f" strokeweight=".5pt">
                <v:textbox>
                  <w:txbxContent>
                    <w:p w14:paraId="341946C9"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87</w:t>
                      </w:r>
                    </w:p>
                  </w:txbxContent>
                </v:textbox>
              </v:shape>
            </w:pict>
          </mc:Fallback>
        </mc:AlternateContent>
      </w:r>
      <w:proofErr w:type="spellStart"/>
      <w:r w:rsidR="00BF642C" w:rsidRPr="00BF642C">
        <w:rPr>
          <w:b/>
          <w:bCs/>
          <w:i/>
          <w:iCs/>
          <w:sz w:val="20"/>
          <w:szCs w:val="20"/>
        </w:rPr>
        <w:t>Majkusová</w:t>
      </w:r>
      <w:proofErr w:type="spellEnd"/>
      <w:r w:rsidR="00BF642C">
        <w:rPr>
          <w:b/>
          <w:bCs/>
          <w:i/>
          <w:iCs/>
          <w:sz w:val="20"/>
          <w:szCs w:val="20"/>
        </w:rPr>
        <w:t>, K.,</w:t>
      </w:r>
      <w:r w:rsidR="00BF642C" w:rsidRPr="00BF642C">
        <w:rPr>
          <w:b/>
          <w:bCs/>
          <w:i/>
          <w:iCs/>
          <w:sz w:val="20"/>
          <w:szCs w:val="20"/>
        </w:rPr>
        <w:t xml:space="preserve"> &amp; Jarošová</w:t>
      </w:r>
      <w:r w:rsidR="00BF642C">
        <w:rPr>
          <w:b/>
          <w:bCs/>
          <w:i/>
          <w:iCs/>
          <w:sz w:val="20"/>
          <w:szCs w:val="20"/>
        </w:rPr>
        <w:t xml:space="preserve">, </w:t>
      </w:r>
      <w:r w:rsidR="008D2D69" w:rsidRPr="000D1832">
        <w:rPr>
          <w:b/>
          <w:bCs/>
          <w:i/>
          <w:iCs/>
          <w:sz w:val="20"/>
          <w:szCs w:val="20"/>
        </w:rPr>
        <w:t xml:space="preserve">D. (2014). </w:t>
      </w:r>
      <w:r w:rsidR="008D2D69" w:rsidRPr="000D1832">
        <w:rPr>
          <w:sz w:val="20"/>
          <w:szCs w:val="20"/>
        </w:rPr>
        <w:t xml:space="preserve">Falls risk factors in an acute-care setting: </w:t>
      </w:r>
      <w:r w:rsidR="002B708E">
        <w:rPr>
          <w:sz w:val="20"/>
          <w:szCs w:val="20"/>
        </w:rPr>
        <w:t>A</w:t>
      </w:r>
      <w:r w:rsidR="008D2D69" w:rsidRPr="000D1832">
        <w:rPr>
          <w:sz w:val="20"/>
          <w:szCs w:val="20"/>
        </w:rPr>
        <w:t xml:space="preserve"> retrospective study.</w:t>
      </w:r>
      <w:r w:rsidR="008D2D69" w:rsidRPr="000D1832">
        <w:rPr>
          <w:b/>
          <w:bCs/>
          <w:i/>
          <w:iCs/>
          <w:sz w:val="20"/>
          <w:szCs w:val="20"/>
        </w:rPr>
        <w:t xml:space="preserve"> </w:t>
      </w:r>
      <w:r w:rsidR="008D2D69" w:rsidRPr="000D1832">
        <w:rPr>
          <w:i/>
          <w:iCs/>
          <w:sz w:val="20"/>
          <w:szCs w:val="20"/>
        </w:rPr>
        <w:t>Central European Journal of Nursing and Midwifery, 5</w:t>
      </w:r>
      <w:r w:rsidR="008D2D69" w:rsidRPr="002B708E">
        <w:rPr>
          <w:sz w:val="20"/>
          <w:szCs w:val="20"/>
        </w:rPr>
        <w:t>(2), 47-53.</w:t>
      </w:r>
      <w:r w:rsidR="008D2D69" w:rsidRPr="000D1832">
        <w:rPr>
          <w:b/>
          <w:bCs/>
          <w:i/>
          <w:iCs/>
          <w:sz w:val="20"/>
          <w:szCs w:val="20"/>
        </w:rPr>
        <w:t xml:space="preserve"> </w:t>
      </w:r>
      <w:hyperlink r:id="rId29" w:history="1">
        <w:r w:rsidR="00BF642C" w:rsidRPr="00BF642C">
          <w:t xml:space="preserve"> </w:t>
        </w:r>
        <w:r w:rsidR="00BF642C" w:rsidRPr="00BF642C">
          <w:rPr>
            <w:rStyle w:val="Hyperlink"/>
            <w:color w:val="auto"/>
            <w:sz w:val="20"/>
            <w:szCs w:val="20"/>
            <w:u w:val="none"/>
          </w:rPr>
          <w:t>https://</w:t>
        </w:r>
        <w:proofErr w:type="spellStart"/>
        <w:r w:rsidR="00BF642C" w:rsidRPr="00BF642C">
          <w:rPr>
            <w:rStyle w:val="Hyperlink"/>
            <w:color w:val="auto"/>
            <w:sz w:val="20"/>
            <w:szCs w:val="20"/>
            <w:u w:val="none"/>
          </w:rPr>
          <w:t>doi.org</w:t>
        </w:r>
        <w:proofErr w:type="spellEnd"/>
        <w:r w:rsidR="00BF642C" w:rsidRPr="00BF642C">
          <w:rPr>
            <w:rStyle w:val="Hyperlink"/>
            <w:color w:val="auto"/>
            <w:sz w:val="20"/>
            <w:szCs w:val="20"/>
            <w:u w:val="none"/>
          </w:rPr>
          <w:t>/</w:t>
        </w:r>
        <w:r w:rsidR="008D2D69" w:rsidRPr="000D1832">
          <w:rPr>
            <w:rStyle w:val="Hyperlink"/>
            <w:color w:val="auto"/>
            <w:sz w:val="20"/>
            <w:szCs w:val="20"/>
            <w:u w:val="none"/>
          </w:rPr>
          <w:t>10.1136/bmjopen-2014- 005385</w:t>
        </w:r>
      </w:hyperlink>
    </w:p>
    <w:p w14:paraId="2D6D45DE" w14:textId="734CC33A"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Najafpour</w:t>
      </w:r>
      <w:r w:rsidR="002B708E">
        <w:rPr>
          <w:b/>
          <w:bCs/>
          <w:i/>
          <w:iCs/>
          <w:sz w:val="20"/>
          <w:szCs w:val="20"/>
        </w:rPr>
        <w:t>,</w:t>
      </w:r>
      <w:r w:rsidRPr="000D1832">
        <w:rPr>
          <w:b/>
          <w:bCs/>
          <w:i/>
          <w:iCs/>
          <w:sz w:val="20"/>
          <w:szCs w:val="20"/>
        </w:rPr>
        <w:t xml:space="preserve"> Z</w:t>
      </w:r>
      <w:r w:rsidR="002B708E">
        <w:rPr>
          <w:b/>
          <w:bCs/>
          <w:i/>
          <w:iCs/>
          <w:sz w:val="20"/>
          <w:szCs w:val="20"/>
        </w:rPr>
        <w:t>.</w:t>
      </w:r>
      <w:r w:rsidRPr="000D1832">
        <w:rPr>
          <w:b/>
          <w:bCs/>
          <w:i/>
          <w:iCs/>
          <w:sz w:val="20"/>
          <w:szCs w:val="20"/>
        </w:rPr>
        <w:t>, Godarzi</w:t>
      </w:r>
      <w:r w:rsidR="002B708E">
        <w:rPr>
          <w:b/>
          <w:bCs/>
          <w:i/>
          <w:iCs/>
          <w:sz w:val="20"/>
          <w:szCs w:val="20"/>
        </w:rPr>
        <w:t>,</w:t>
      </w:r>
      <w:r w:rsidRPr="000D1832">
        <w:rPr>
          <w:b/>
          <w:bCs/>
          <w:i/>
          <w:iCs/>
          <w:sz w:val="20"/>
          <w:szCs w:val="20"/>
        </w:rPr>
        <w:t xml:space="preserve"> Z</w:t>
      </w:r>
      <w:r w:rsidR="002B708E">
        <w:rPr>
          <w:b/>
          <w:bCs/>
          <w:i/>
          <w:iCs/>
          <w:sz w:val="20"/>
          <w:szCs w:val="20"/>
        </w:rPr>
        <w:t>.</w:t>
      </w:r>
      <w:r w:rsidRPr="000D1832">
        <w:rPr>
          <w:b/>
          <w:bCs/>
          <w:i/>
          <w:iCs/>
          <w:sz w:val="20"/>
          <w:szCs w:val="20"/>
        </w:rPr>
        <w:t>, Arab</w:t>
      </w:r>
      <w:r w:rsidR="002B708E">
        <w:rPr>
          <w:b/>
          <w:bCs/>
          <w:i/>
          <w:iCs/>
          <w:sz w:val="20"/>
          <w:szCs w:val="20"/>
        </w:rPr>
        <w:t>,</w:t>
      </w:r>
      <w:r w:rsidRPr="000D1832">
        <w:rPr>
          <w:b/>
          <w:bCs/>
          <w:i/>
          <w:iCs/>
          <w:sz w:val="20"/>
          <w:szCs w:val="20"/>
        </w:rPr>
        <w:t xml:space="preserve"> M</w:t>
      </w:r>
      <w:r w:rsidR="002B708E">
        <w:rPr>
          <w:b/>
          <w:bCs/>
          <w:i/>
          <w:iCs/>
          <w:sz w:val="20"/>
          <w:szCs w:val="20"/>
        </w:rPr>
        <w:t>.</w:t>
      </w:r>
      <w:r w:rsidRPr="000D1832">
        <w:rPr>
          <w:b/>
          <w:bCs/>
          <w:i/>
          <w:iCs/>
          <w:sz w:val="20"/>
          <w:szCs w:val="20"/>
        </w:rPr>
        <w:t>, Yaseri</w:t>
      </w:r>
      <w:r w:rsidR="002B708E">
        <w:rPr>
          <w:b/>
          <w:bCs/>
          <w:i/>
          <w:iCs/>
          <w:sz w:val="20"/>
          <w:szCs w:val="20"/>
        </w:rPr>
        <w:t>,</w:t>
      </w:r>
      <w:r w:rsidRPr="000D1832">
        <w:rPr>
          <w:b/>
          <w:bCs/>
          <w:i/>
          <w:iCs/>
          <w:sz w:val="20"/>
          <w:szCs w:val="20"/>
        </w:rPr>
        <w:t xml:space="preserve"> M.</w:t>
      </w:r>
      <w:r w:rsidR="002B708E">
        <w:rPr>
          <w:b/>
          <w:bCs/>
          <w:i/>
          <w:iCs/>
          <w:sz w:val="20"/>
          <w:szCs w:val="20"/>
        </w:rPr>
        <w:t xml:space="preserve"> </w:t>
      </w:r>
      <w:r w:rsidR="003D1FBB" w:rsidRPr="000D1832">
        <w:rPr>
          <w:b/>
          <w:bCs/>
          <w:i/>
          <w:iCs/>
          <w:sz w:val="20"/>
          <w:szCs w:val="20"/>
        </w:rPr>
        <w:t>(2019).</w:t>
      </w:r>
      <w:r w:rsidRPr="000D1832">
        <w:rPr>
          <w:b/>
          <w:bCs/>
          <w:i/>
          <w:iCs/>
          <w:sz w:val="20"/>
          <w:szCs w:val="20"/>
        </w:rPr>
        <w:t xml:space="preserve"> </w:t>
      </w:r>
      <w:r w:rsidRPr="000D1832">
        <w:rPr>
          <w:sz w:val="20"/>
          <w:szCs w:val="20"/>
        </w:rPr>
        <w:t xml:space="preserve">Risk factors for falls in hospital inpatients: </w:t>
      </w:r>
      <w:r w:rsidR="002B708E">
        <w:rPr>
          <w:sz w:val="20"/>
          <w:szCs w:val="20"/>
        </w:rPr>
        <w:t>A</w:t>
      </w:r>
      <w:r w:rsidRPr="000D1832">
        <w:rPr>
          <w:sz w:val="20"/>
          <w:szCs w:val="20"/>
        </w:rPr>
        <w:t xml:space="preserve"> prospective nested case-control study.</w:t>
      </w:r>
      <w:r w:rsidRPr="000D1832">
        <w:rPr>
          <w:b/>
          <w:bCs/>
          <w:i/>
          <w:iCs/>
          <w:sz w:val="20"/>
          <w:szCs w:val="20"/>
        </w:rPr>
        <w:t xml:space="preserve"> </w:t>
      </w:r>
      <w:r w:rsidRPr="000D1832">
        <w:rPr>
          <w:i/>
          <w:iCs/>
          <w:sz w:val="20"/>
          <w:szCs w:val="20"/>
        </w:rPr>
        <w:t xml:space="preserve">International </w:t>
      </w:r>
      <w:r w:rsidR="00950F1C" w:rsidRPr="000D1832">
        <w:rPr>
          <w:i/>
          <w:iCs/>
          <w:sz w:val="20"/>
          <w:szCs w:val="20"/>
        </w:rPr>
        <w:t xml:space="preserve">Journal of Health Policy </w:t>
      </w:r>
      <w:r w:rsidR="00950F1C">
        <w:rPr>
          <w:i/>
          <w:iCs/>
          <w:sz w:val="20"/>
          <w:szCs w:val="20"/>
        </w:rPr>
        <w:t>a</w:t>
      </w:r>
      <w:r w:rsidR="00950F1C" w:rsidRPr="000D1832">
        <w:rPr>
          <w:i/>
          <w:iCs/>
          <w:sz w:val="20"/>
          <w:szCs w:val="20"/>
        </w:rPr>
        <w:t>nd Management.</w:t>
      </w:r>
      <w:r w:rsidRPr="000D1832">
        <w:rPr>
          <w:i/>
          <w:iCs/>
          <w:sz w:val="20"/>
          <w:szCs w:val="20"/>
        </w:rPr>
        <w:t xml:space="preserve"> 8</w:t>
      </w:r>
      <w:r w:rsidRPr="002B708E">
        <w:rPr>
          <w:sz w:val="20"/>
          <w:szCs w:val="20"/>
        </w:rPr>
        <w:t>(5)</w:t>
      </w:r>
      <w:r w:rsidR="002B708E" w:rsidRPr="002B708E">
        <w:rPr>
          <w:sz w:val="20"/>
          <w:szCs w:val="20"/>
        </w:rPr>
        <w:t xml:space="preserve">, </w:t>
      </w:r>
      <w:r w:rsidRPr="002B708E">
        <w:rPr>
          <w:sz w:val="20"/>
          <w:szCs w:val="20"/>
        </w:rPr>
        <w:t>300.</w:t>
      </w:r>
      <w:r w:rsidRPr="000D1832">
        <w:rPr>
          <w:b/>
          <w:bCs/>
          <w:i/>
          <w:iCs/>
          <w:sz w:val="20"/>
          <w:szCs w:val="20"/>
        </w:rPr>
        <w:t xml:space="preserve"> </w:t>
      </w:r>
      <w:r w:rsidR="00BF642C" w:rsidRPr="00BF642C">
        <w:rPr>
          <w:sz w:val="20"/>
          <w:szCs w:val="20"/>
        </w:rPr>
        <w:t>https://</w:t>
      </w:r>
      <w:proofErr w:type="spellStart"/>
      <w:r w:rsidR="00BF642C" w:rsidRPr="00BF642C">
        <w:rPr>
          <w:sz w:val="20"/>
          <w:szCs w:val="20"/>
        </w:rPr>
        <w:t>doi.org</w:t>
      </w:r>
      <w:proofErr w:type="spellEnd"/>
      <w:r w:rsidR="00BF642C" w:rsidRPr="00BF642C">
        <w:rPr>
          <w:sz w:val="20"/>
          <w:szCs w:val="20"/>
        </w:rPr>
        <w:t>/</w:t>
      </w:r>
      <w:hyperlink r:id="rId30" w:tgtFrame="pmc_ext" w:history="1">
        <w:r w:rsidRPr="000D1832">
          <w:rPr>
            <w:rStyle w:val="Hyperlink"/>
            <w:color w:val="auto"/>
            <w:sz w:val="20"/>
            <w:szCs w:val="20"/>
            <w:u w:val="none"/>
          </w:rPr>
          <w:t>10.15171/ijhpm.2019.11</w:t>
        </w:r>
      </w:hyperlink>
    </w:p>
    <w:p w14:paraId="541E2958" w14:textId="119320D6" w:rsidR="00904472" w:rsidRPr="000D1832" w:rsidRDefault="008D2D69" w:rsidP="00950F1C">
      <w:pPr>
        <w:widowControl w:val="0"/>
        <w:tabs>
          <w:tab w:val="left" w:pos="450"/>
        </w:tabs>
        <w:autoSpaceDE w:val="0"/>
        <w:autoSpaceDN w:val="0"/>
        <w:adjustRightInd w:val="0"/>
        <w:spacing w:before="60" w:after="60"/>
        <w:jc w:val="both"/>
        <w:rPr>
          <w:sz w:val="20"/>
          <w:szCs w:val="20"/>
        </w:rPr>
      </w:pPr>
      <w:r w:rsidRPr="000D1832">
        <w:rPr>
          <w:b/>
          <w:bCs/>
          <w:i/>
          <w:iCs/>
          <w:sz w:val="20"/>
          <w:szCs w:val="20"/>
        </w:rPr>
        <w:t>Pagatpatan, C. &amp; Arevalo, J.</w:t>
      </w:r>
      <w:r w:rsidR="002B708E">
        <w:rPr>
          <w:b/>
          <w:bCs/>
          <w:i/>
          <w:iCs/>
          <w:sz w:val="20"/>
          <w:szCs w:val="20"/>
        </w:rPr>
        <w:t xml:space="preserve"> </w:t>
      </w:r>
      <w:r w:rsidRPr="000D1832">
        <w:rPr>
          <w:b/>
          <w:bCs/>
          <w:i/>
          <w:iCs/>
          <w:sz w:val="20"/>
          <w:szCs w:val="20"/>
        </w:rPr>
        <w:t xml:space="preserve">E. (2016). </w:t>
      </w:r>
      <w:r w:rsidRPr="000D1832">
        <w:rPr>
          <w:sz w:val="20"/>
          <w:szCs w:val="20"/>
        </w:rPr>
        <w:t>Systematic literature search strategies for the health sciences.</w:t>
      </w:r>
      <w:r w:rsidRPr="000D1832">
        <w:rPr>
          <w:b/>
          <w:bCs/>
          <w:i/>
          <w:iCs/>
          <w:sz w:val="20"/>
          <w:szCs w:val="20"/>
        </w:rPr>
        <w:t xml:space="preserve"> </w:t>
      </w:r>
      <w:r w:rsidRPr="000D1832">
        <w:rPr>
          <w:i/>
          <w:iCs/>
          <w:sz w:val="20"/>
          <w:szCs w:val="20"/>
        </w:rPr>
        <w:t>Philippine Journal of Nursing, 86</w:t>
      </w:r>
      <w:r w:rsidRPr="002B708E">
        <w:rPr>
          <w:sz w:val="20"/>
          <w:szCs w:val="20"/>
        </w:rPr>
        <w:t>(1), 48-55.</w:t>
      </w:r>
      <w:r w:rsidRPr="002B708E">
        <w:t xml:space="preserve"> </w:t>
      </w:r>
    </w:p>
    <w:p w14:paraId="2424EAB0" w14:textId="545F6358" w:rsidR="00904472" w:rsidRPr="002B708E" w:rsidRDefault="008D2D69" w:rsidP="000D1832">
      <w:pPr>
        <w:widowControl w:val="0"/>
        <w:tabs>
          <w:tab w:val="left" w:pos="450"/>
        </w:tabs>
        <w:autoSpaceDE w:val="0"/>
        <w:autoSpaceDN w:val="0"/>
        <w:adjustRightInd w:val="0"/>
        <w:spacing w:before="60" w:after="60"/>
        <w:jc w:val="both"/>
        <w:rPr>
          <w:sz w:val="20"/>
          <w:szCs w:val="20"/>
          <w:rtl/>
        </w:rPr>
      </w:pPr>
      <w:r w:rsidRPr="000D1832">
        <w:rPr>
          <w:b/>
          <w:bCs/>
          <w:i/>
          <w:iCs/>
          <w:sz w:val="20"/>
          <w:szCs w:val="20"/>
        </w:rPr>
        <w:t xml:space="preserve">Pierce, Jr, J. R., Shirley, M., Johnson, E. F., &amp; Kang, H. (2013). </w:t>
      </w:r>
      <w:r w:rsidRPr="000D1832">
        <w:rPr>
          <w:sz w:val="20"/>
          <w:szCs w:val="20"/>
        </w:rPr>
        <w:t>Narcotic administration and fall-related injury in the hospital: Implications for patient safety programs and providers.</w:t>
      </w:r>
      <w:r w:rsidRPr="000D1832">
        <w:rPr>
          <w:b/>
          <w:bCs/>
          <w:i/>
          <w:iCs/>
          <w:sz w:val="20"/>
          <w:szCs w:val="20"/>
        </w:rPr>
        <w:t xml:space="preserve"> </w:t>
      </w:r>
      <w:r w:rsidRPr="000D1832">
        <w:rPr>
          <w:i/>
          <w:iCs/>
          <w:sz w:val="20"/>
          <w:szCs w:val="20"/>
        </w:rPr>
        <w:t>International Journal of Risk &amp; Safety in Medicine, 25</w:t>
      </w:r>
      <w:r w:rsidRPr="002B708E">
        <w:rPr>
          <w:sz w:val="20"/>
          <w:szCs w:val="20"/>
        </w:rPr>
        <w:t>(4), 229-234</w:t>
      </w:r>
      <w:r w:rsidRPr="000D1832">
        <w:rPr>
          <w:i/>
          <w:iCs/>
          <w:sz w:val="20"/>
          <w:szCs w:val="20"/>
        </w:rPr>
        <w:t>.</w:t>
      </w:r>
      <w:r w:rsidRPr="000D1832">
        <w:rPr>
          <w:b/>
          <w:bCs/>
          <w:i/>
          <w:iCs/>
          <w:sz w:val="20"/>
          <w:szCs w:val="20"/>
        </w:rPr>
        <w:t xml:space="preserve"> </w:t>
      </w:r>
      <w:r w:rsidR="00950F1C">
        <w:rPr>
          <w:b/>
          <w:bCs/>
          <w:i/>
          <w:iCs/>
          <w:sz w:val="20"/>
          <w:szCs w:val="20"/>
        </w:rPr>
        <w:br/>
      </w:r>
      <w:r w:rsidR="002B708E" w:rsidRPr="002B708E">
        <w:rPr>
          <w:sz w:val="20"/>
          <w:szCs w:val="20"/>
        </w:rPr>
        <w:t>http://</w:t>
      </w:r>
      <w:proofErr w:type="spellStart"/>
      <w:r w:rsidR="002B708E" w:rsidRPr="002B708E">
        <w:rPr>
          <w:sz w:val="20"/>
          <w:szCs w:val="20"/>
        </w:rPr>
        <w:t>doi.org</w:t>
      </w:r>
      <w:proofErr w:type="spellEnd"/>
      <w:r w:rsidR="002B708E" w:rsidRPr="002B708E">
        <w:rPr>
          <w:sz w:val="20"/>
          <w:szCs w:val="20"/>
        </w:rPr>
        <w:t>/</w:t>
      </w:r>
      <w:hyperlink r:id="rId31" w:history="1">
        <w:r w:rsidRPr="002B708E">
          <w:rPr>
            <w:rStyle w:val="Hyperlink"/>
            <w:color w:val="auto"/>
            <w:sz w:val="20"/>
            <w:szCs w:val="20"/>
            <w:u w:val="none"/>
          </w:rPr>
          <w:t>10.3233/JRS-130603</w:t>
        </w:r>
      </w:hyperlink>
    </w:p>
    <w:p w14:paraId="374C33FC" w14:textId="6A730A3F" w:rsidR="00904472" w:rsidRPr="00DF5495" w:rsidRDefault="008D2D69" w:rsidP="000D1832">
      <w:pPr>
        <w:widowControl w:val="0"/>
        <w:tabs>
          <w:tab w:val="left" w:pos="450"/>
        </w:tabs>
        <w:autoSpaceDE w:val="0"/>
        <w:autoSpaceDN w:val="0"/>
        <w:adjustRightInd w:val="0"/>
        <w:spacing w:before="60" w:after="60"/>
        <w:jc w:val="both"/>
        <w:rPr>
          <w:b/>
          <w:bCs/>
          <w:i/>
          <w:iCs/>
          <w:color w:val="000000" w:themeColor="text1"/>
          <w:sz w:val="20"/>
          <w:szCs w:val="20"/>
        </w:rPr>
      </w:pPr>
      <w:r w:rsidRPr="00DF5495">
        <w:rPr>
          <w:b/>
          <w:bCs/>
          <w:i/>
          <w:iCs/>
          <w:color w:val="000000" w:themeColor="text1"/>
          <w:sz w:val="20"/>
          <w:szCs w:val="20"/>
        </w:rPr>
        <w:t xml:space="preserve">Severo, I. M., Almeida, M. D. A., Kuchenbecker, R., Vieira, D. F. V. B., Weschenfelder, M. E., Pinto, L. R. C., </w:t>
      </w:r>
      <w:r w:rsidR="00DF5495" w:rsidRPr="00DF5495">
        <w:rPr>
          <w:b/>
          <w:bCs/>
          <w:i/>
          <w:iCs/>
          <w:color w:val="000000" w:themeColor="text1"/>
          <w:sz w:val="20"/>
          <w:szCs w:val="20"/>
        </w:rPr>
        <w:t>Klein, C., Siqueira, A. P. O.,</w:t>
      </w:r>
      <w:r w:rsidRPr="00DF5495">
        <w:rPr>
          <w:b/>
          <w:bCs/>
          <w:i/>
          <w:iCs/>
          <w:color w:val="000000" w:themeColor="text1"/>
          <w:sz w:val="20"/>
          <w:szCs w:val="20"/>
        </w:rPr>
        <w:t xml:space="preserve"> &amp; Panato, B. P. (2014). </w:t>
      </w:r>
      <w:r w:rsidRPr="00DF5495">
        <w:rPr>
          <w:color w:val="000000" w:themeColor="text1"/>
          <w:sz w:val="20"/>
          <w:szCs w:val="20"/>
        </w:rPr>
        <w:t xml:space="preserve">Risk factors for falls in hospitalized adult patients: </w:t>
      </w:r>
      <w:r w:rsidR="002B708E" w:rsidRPr="00DF5495">
        <w:rPr>
          <w:color w:val="000000" w:themeColor="text1"/>
          <w:sz w:val="20"/>
          <w:szCs w:val="20"/>
        </w:rPr>
        <w:t>A</w:t>
      </w:r>
      <w:r w:rsidRPr="00DF5495">
        <w:rPr>
          <w:color w:val="000000" w:themeColor="text1"/>
          <w:sz w:val="20"/>
          <w:szCs w:val="20"/>
        </w:rPr>
        <w:t>n integrative review.</w:t>
      </w:r>
      <w:r w:rsidRPr="00DF5495">
        <w:rPr>
          <w:b/>
          <w:bCs/>
          <w:i/>
          <w:iCs/>
          <w:color w:val="000000" w:themeColor="text1"/>
          <w:sz w:val="20"/>
          <w:szCs w:val="20"/>
        </w:rPr>
        <w:t> </w:t>
      </w:r>
      <w:r w:rsidRPr="00DF5495">
        <w:rPr>
          <w:i/>
          <w:iCs/>
          <w:color w:val="000000" w:themeColor="text1"/>
          <w:sz w:val="20"/>
          <w:szCs w:val="20"/>
        </w:rPr>
        <w:t>Revista da Escola de Enfermagem da USP, 48</w:t>
      </w:r>
      <w:r w:rsidRPr="00DF5495">
        <w:rPr>
          <w:color w:val="000000" w:themeColor="text1"/>
          <w:sz w:val="20"/>
          <w:szCs w:val="20"/>
        </w:rPr>
        <w:t>(3), 540-554</w:t>
      </w:r>
      <w:r w:rsidRPr="00950F1C">
        <w:rPr>
          <w:color w:val="000000" w:themeColor="text1"/>
          <w:sz w:val="20"/>
          <w:szCs w:val="20"/>
        </w:rPr>
        <w:t>.</w:t>
      </w:r>
      <w:r w:rsidR="00950F1C">
        <w:rPr>
          <w:b/>
          <w:bCs/>
          <w:color w:val="000000" w:themeColor="text1"/>
          <w:sz w:val="20"/>
          <w:szCs w:val="20"/>
        </w:rPr>
        <w:br/>
      </w:r>
      <w:hyperlink r:id="rId32" w:history="1">
        <w:r w:rsidRPr="00DF5495">
          <w:rPr>
            <w:rStyle w:val="Hyperlink"/>
            <w:color w:val="000000" w:themeColor="text1"/>
            <w:sz w:val="20"/>
            <w:szCs w:val="20"/>
            <w:u w:val="none"/>
          </w:rPr>
          <w:t>https://</w:t>
        </w:r>
        <w:proofErr w:type="spellStart"/>
        <w:r w:rsidRPr="00DF5495">
          <w:rPr>
            <w:rStyle w:val="Hyperlink"/>
            <w:color w:val="000000" w:themeColor="text1"/>
            <w:sz w:val="20"/>
            <w:szCs w:val="20"/>
            <w:u w:val="none"/>
          </w:rPr>
          <w:t>doi.org</w:t>
        </w:r>
        <w:proofErr w:type="spellEnd"/>
        <w:r w:rsidRPr="00DF5495">
          <w:rPr>
            <w:rStyle w:val="Hyperlink"/>
            <w:color w:val="000000" w:themeColor="text1"/>
            <w:sz w:val="20"/>
            <w:szCs w:val="20"/>
            <w:u w:val="none"/>
          </w:rPr>
          <w:t>/10.1590/S0080-623420140000300021</w:t>
        </w:r>
      </w:hyperlink>
    </w:p>
    <w:p w14:paraId="0173206B" w14:textId="77777777"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Severo, I. M., Kuchenbecker, R. D., Vieira, D. F., Lucena, A. D., &amp; Almeida, M. D. (2018). </w:t>
      </w:r>
      <w:r w:rsidRPr="000D1832">
        <w:rPr>
          <w:sz w:val="20"/>
          <w:szCs w:val="20"/>
        </w:rPr>
        <w:t>Risk factors for fall occurrence in hospitalized adult patients: A case-control study. </w:t>
      </w:r>
      <w:r w:rsidRPr="000D1832">
        <w:rPr>
          <w:i/>
          <w:iCs/>
          <w:sz w:val="20"/>
          <w:szCs w:val="20"/>
        </w:rPr>
        <w:t>Revista Latino-Americana de Enfermagem, 26</w:t>
      </w:r>
      <w:r w:rsidRPr="002B708E">
        <w:rPr>
          <w:sz w:val="20"/>
          <w:szCs w:val="20"/>
        </w:rPr>
        <w:t>(0).</w:t>
      </w:r>
      <w:r w:rsidRPr="000D1832">
        <w:rPr>
          <w:b/>
          <w:bCs/>
          <w:i/>
          <w:iCs/>
          <w:sz w:val="20"/>
          <w:szCs w:val="20"/>
        </w:rPr>
        <w:t> </w:t>
      </w:r>
      <w:hyperlink r:id="rId33" w:history="1">
        <w:r w:rsidRPr="000D1832">
          <w:rPr>
            <w:rStyle w:val="Hyperlink"/>
            <w:color w:val="auto"/>
            <w:sz w:val="20"/>
            <w:szCs w:val="20"/>
            <w:u w:val="none"/>
          </w:rPr>
          <w:t>https://doi.org/10.1590/1518-8345.2460.3016</w:t>
        </w:r>
      </w:hyperlink>
    </w:p>
    <w:p w14:paraId="38AF627E" w14:textId="5A5D0693" w:rsidR="00904472" w:rsidRPr="000D1832" w:rsidRDefault="008D2D69" w:rsidP="000D1832">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Silva, A. K. M., Costa, D. C. M. D., &amp; Reis, A. M. M. (2019). </w:t>
      </w:r>
      <w:r w:rsidRPr="000D1832">
        <w:rPr>
          <w:sz w:val="20"/>
          <w:szCs w:val="20"/>
        </w:rPr>
        <w:t>Risk factors associated with in-hospital falls reported to the Patient Safety Committee of a teaching hospital. </w:t>
      </w:r>
      <w:r w:rsidRPr="000D1832">
        <w:rPr>
          <w:i/>
          <w:iCs/>
          <w:sz w:val="20"/>
          <w:szCs w:val="20"/>
        </w:rPr>
        <w:t>Einstein (São Paulo), 17</w:t>
      </w:r>
      <w:r w:rsidRPr="002B708E">
        <w:rPr>
          <w:sz w:val="20"/>
          <w:szCs w:val="20"/>
        </w:rPr>
        <w:t>(1). 1- 7</w:t>
      </w:r>
      <w:r w:rsidR="002B708E">
        <w:rPr>
          <w:sz w:val="20"/>
          <w:szCs w:val="20"/>
        </w:rPr>
        <w:t xml:space="preserve">. </w:t>
      </w:r>
      <w:r w:rsidR="00950F1C">
        <w:rPr>
          <w:sz w:val="20"/>
          <w:szCs w:val="20"/>
        </w:rPr>
        <w:br/>
      </w:r>
      <w:r w:rsidR="002B708E">
        <w:rPr>
          <w:sz w:val="20"/>
          <w:szCs w:val="20"/>
        </w:rPr>
        <w:t>http://</w:t>
      </w:r>
      <w:proofErr w:type="spellStart"/>
      <w:r w:rsidR="002B708E">
        <w:rPr>
          <w:sz w:val="20"/>
          <w:szCs w:val="20"/>
        </w:rPr>
        <w:t>doi.org</w:t>
      </w:r>
      <w:proofErr w:type="spellEnd"/>
      <w:r w:rsidR="002B708E">
        <w:rPr>
          <w:sz w:val="20"/>
          <w:szCs w:val="20"/>
        </w:rPr>
        <w:t>/</w:t>
      </w:r>
      <w:r w:rsidRPr="002B708E">
        <w:rPr>
          <w:b/>
          <w:bCs/>
          <w:sz w:val="20"/>
          <w:szCs w:val="20"/>
        </w:rPr>
        <w:t xml:space="preserve"> </w:t>
      </w:r>
      <w:hyperlink r:id="rId34" w:history="1">
        <w:r w:rsidRPr="002B708E">
          <w:rPr>
            <w:rStyle w:val="Hyperlink"/>
            <w:color w:val="auto"/>
            <w:sz w:val="20"/>
            <w:szCs w:val="20"/>
            <w:u w:val="none"/>
          </w:rPr>
          <w:t>10.31744/</w:t>
        </w:r>
        <w:proofErr w:type="spellStart"/>
        <w:r w:rsidRPr="002B708E">
          <w:rPr>
            <w:rStyle w:val="Hyperlink"/>
            <w:color w:val="auto"/>
            <w:sz w:val="20"/>
            <w:szCs w:val="20"/>
            <w:u w:val="none"/>
          </w:rPr>
          <w:t>einstein_journal</w:t>
        </w:r>
        <w:proofErr w:type="spellEnd"/>
        <w:r w:rsidRPr="002B708E">
          <w:rPr>
            <w:rStyle w:val="Hyperlink"/>
            <w:color w:val="auto"/>
            <w:sz w:val="20"/>
            <w:szCs w:val="20"/>
            <w:u w:val="none"/>
          </w:rPr>
          <w:t>/2019AO4432</w:t>
        </w:r>
      </w:hyperlink>
    </w:p>
    <w:p w14:paraId="3B624967" w14:textId="3DD220A0" w:rsidR="00904472" w:rsidRPr="000D1832" w:rsidRDefault="008D2D69" w:rsidP="00950F1C">
      <w:pPr>
        <w:widowControl w:val="0"/>
        <w:tabs>
          <w:tab w:val="left" w:pos="450"/>
        </w:tabs>
        <w:autoSpaceDE w:val="0"/>
        <w:autoSpaceDN w:val="0"/>
        <w:adjustRightInd w:val="0"/>
        <w:spacing w:before="60" w:after="60"/>
        <w:jc w:val="both"/>
        <w:rPr>
          <w:sz w:val="20"/>
          <w:szCs w:val="20"/>
        </w:rPr>
      </w:pPr>
      <w:r w:rsidRPr="000D1832">
        <w:rPr>
          <w:b/>
          <w:bCs/>
          <w:i/>
          <w:iCs/>
          <w:sz w:val="20"/>
          <w:szCs w:val="20"/>
        </w:rPr>
        <w:t xml:space="preserve">Swartzell, K. L., Fulton, J. S., &amp; Friesth, B. M. (2013). </w:t>
      </w:r>
      <w:r w:rsidRPr="000D1832">
        <w:rPr>
          <w:sz w:val="20"/>
          <w:szCs w:val="20"/>
        </w:rPr>
        <w:t>Relationship between the occurrence of falls and fall-risk scores in an acute care setting using the Hendrich II fall risk model</w:t>
      </w:r>
      <w:r w:rsidRPr="000D1832">
        <w:rPr>
          <w:b/>
          <w:bCs/>
          <w:i/>
          <w:iCs/>
          <w:sz w:val="20"/>
          <w:szCs w:val="20"/>
        </w:rPr>
        <w:t xml:space="preserve">. </w:t>
      </w:r>
      <w:r w:rsidRPr="000D1832">
        <w:rPr>
          <w:i/>
          <w:iCs/>
          <w:sz w:val="20"/>
          <w:szCs w:val="20"/>
        </w:rPr>
        <w:t xml:space="preserve">Medsurg Nursing, 22(3), </w:t>
      </w:r>
      <w:r w:rsidRPr="002B708E">
        <w:rPr>
          <w:sz w:val="20"/>
          <w:szCs w:val="20"/>
        </w:rPr>
        <w:t>180-187.</w:t>
      </w:r>
      <w:r w:rsidR="001D5958">
        <w:rPr>
          <w:sz w:val="20"/>
          <w:szCs w:val="20"/>
        </w:rPr>
        <w:t xml:space="preserve"> </w:t>
      </w:r>
    </w:p>
    <w:p w14:paraId="44A6BA40" w14:textId="77777777" w:rsidR="00904472" w:rsidRPr="00DF5495" w:rsidRDefault="008D2D69" w:rsidP="000D1832">
      <w:pPr>
        <w:widowControl w:val="0"/>
        <w:tabs>
          <w:tab w:val="left" w:pos="450"/>
        </w:tabs>
        <w:autoSpaceDE w:val="0"/>
        <w:autoSpaceDN w:val="0"/>
        <w:adjustRightInd w:val="0"/>
        <w:spacing w:before="60" w:after="60"/>
        <w:jc w:val="both"/>
        <w:rPr>
          <w:b/>
          <w:bCs/>
          <w:i/>
          <w:iCs/>
          <w:color w:val="000000" w:themeColor="text1"/>
          <w:sz w:val="20"/>
          <w:szCs w:val="20"/>
        </w:rPr>
      </w:pPr>
      <w:r w:rsidRPr="000D1832">
        <w:rPr>
          <w:b/>
          <w:bCs/>
          <w:i/>
          <w:iCs/>
          <w:sz w:val="20"/>
          <w:szCs w:val="20"/>
        </w:rPr>
        <w:t xml:space="preserve">Williams, J. S., Kowal, P., Hestekin, H., O'Driscoll, T., Peltzer, K., Yawson, A., Biritwum R., Maximova T., Espinoza A. SRBM, Wu, F., Arokiasamy P., Chatterji S., &amp; SAGE Collaborators (2015). </w:t>
      </w:r>
      <w:r w:rsidRPr="000D1832">
        <w:rPr>
          <w:sz w:val="20"/>
          <w:szCs w:val="20"/>
        </w:rPr>
        <w:t xml:space="preserve">Prevalence, risk factors, and disability associated with fall-related injury in older adults in low-and middle-income countries: </w:t>
      </w:r>
      <w:r w:rsidR="002B708E">
        <w:rPr>
          <w:sz w:val="20"/>
          <w:szCs w:val="20"/>
        </w:rPr>
        <w:t>R</w:t>
      </w:r>
      <w:r w:rsidRPr="000D1832">
        <w:rPr>
          <w:sz w:val="20"/>
          <w:szCs w:val="20"/>
        </w:rPr>
        <w:t>esults from the WHO Study on Global Ageing and adult health (SAGE).</w:t>
      </w:r>
      <w:r w:rsidRPr="000D1832">
        <w:rPr>
          <w:b/>
          <w:bCs/>
          <w:i/>
          <w:iCs/>
          <w:sz w:val="20"/>
          <w:szCs w:val="20"/>
        </w:rPr>
        <w:t xml:space="preserve"> </w:t>
      </w:r>
      <w:r w:rsidRPr="000D1832">
        <w:rPr>
          <w:i/>
          <w:iCs/>
          <w:sz w:val="20"/>
          <w:szCs w:val="20"/>
        </w:rPr>
        <w:t>BMC medicine, 13</w:t>
      </w:r>
      <w:r w:rsidRPr="001D5958">
        <w:rPr>
          <w:sz w:val="20"/>
          <w:szCs w:val="20"/>
        </w:rPr>
        <w:t>(1), 147.</w:t>
      </w:r>
      <w:r w:rsidR="00DF5495">
        <w:rPr>
          <w:sz w:val="20"/>
          <w:szCs w:val="20"/>
        </w:rPr>
        <w:t xml:space="preserve"> </w:t>
      </w:r>
      <w:r w:rsidR="00DF5495" w:rsidRPr="00DF5495">
        <w:rPr>
          <w:color w:val="000000" w:themeColor="text1"/>
          <w:sz w:val="20"/>
          <w:szCs w:val="20"/>
        </w:rPr>
        <w:t>http://doi.org/10/1186/s12916-015-0390-8</w:t>
      </w:r>
    </w:p>
    <w:p w14:paraId="4B440E2E" w14:textId="2CBAD253" w:rsidR="00904472" w:rsidRPr="001D5958" w:rsidRDefault="008D2D69" w:rsidP="000D1832">
      <w:pPr>
        <w:widowControl w:val="0"/>
        <w:tabs>
          <w:tab w:val="left" w:pos="450"/>
        </w:tabs>
        <w:autoSpaceDE w:val="0"/>
        <w:autoSpaceDN w:val="0"/>
        <w:adjustRightInd w:val="0"/>
        <w:spacing w:before="60" w:after="60"/>
        <w:jc w:val="both"/>
        <w:rPr>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7696" behindDoc="0" locked="0" layoutInCell="1" allowOverlap="1" wp14:anchorId="6C69D5A3" wp14:editId="53C16957">
                <wp:simplePos x="0" y="0"/>
                <wp:positionH relativeFrom="column">
                  <wp:posOffset>3072130</wp:posOffset>
                </wp:positionH>
                <wp:positionV relativeFrom="paragraph">
                  <wp:posOffset>8098881</wp:posOffset>
                </wp:positionV>
                <wp:extent cx="451945" cy="2241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B16C3"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88</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69D5A3" id="Text Box 10" o:spid="_x0000_s1035" type="#_x0000_t202" style="position:absolute;left:0;text-align:left;margin-left:241.9pt;margin-top:637.7pt;width:35.6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" filled="f" stroked="f" strokeweight=".5pt">
                <v:textbox>
                  <w:txbxContent>
                    <w:p w14:paraId="226B16C3" w14:textId="77777777"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88</w:t>
                      </w:r>
                    </w:p>
                  </w:txbxContent>
                </v:textbox>
              </v:shape>
            </w:pict>
          </mc:Fallback>
        </mc:AlternateContent>
      </w:r>
      <w:r w:rsidR="00904472" w:rsidRPr="000D1832">
        <w:rPr>
          <w:b/>
          <w:bCs/>
          <w:i/>
          <w:iCs/>
          <w:sz w:val="20"/>
          <w:szCs w:val="20"/>
        </w:rPr>
        <w:t>Yamani</w:t>
      </w:r>
      <w:r w:rsidR="001D5958">
        <w:rPr>
          <w:b/>
          <w:bCs/>
          <w:i/>
          <w:iCs/>
          <w:sz w:val="20"/>
          <w:szCs w:val="20"/>
        </w:rPr>
        <w:t>,</w:t>
      </w:r>
      <w:r w:rsidR="00904472" w:rsidRPr="000D1832">
        <w:rPr>
          <w:b/>
          <w:bCs/>
          <w:i/>
          <w:iCs/>
          <w:sz w:val="20"/>
          <w:szCs w:val="20"/>
        </w:rPr>
        <w:t xml:space="preserve"> F</w:t>
      </w:r>
      <w:r w:rsidR="001D5958">
        <w:rPr>
          <w:b/>
          <w:bCs/>
          <w:i/>
          <w:iCs/>
          <w:sz w:val="20"/>
          <w:szCs w:val="20"/>
        </w:rPr>
        <w:t xml:space="preserve">. </w:t>
      </w:r>
      <w:r w:rsidR="00904472" w:rsidRPr="000D1832">
        <w:rPr>
          <w:b/>
          <w:bCs/>
          <w:i/>
          <w:iCs/>
          <w:sz w:val="20"/>
          <w:szCs w:val="20"/>
        </w:rPr>
        <w:t>N</w:t>
      </w:r>
      <w:r w:rsidR="001D5958">
        <w:rPr>
          <w:b/>
          <w:bCs/>
          <w:i/>
          <w:iCs/>
          <w:sz w:val="20"/>
          <w:szCs w:val="20"/>
        </w:rPr>
        <w:t>.</w:t>
      </w:r>
      <w:r w:rsidR="00904472" w:rsidRPr="000D1832">
        <w:rPr>
          <w:b/>
          <w:bCs/>
          <w:i/>
          <w:iCs/>
          <w:sz w:val="20"/>
          <w:szCs w:val="20"/>
        </w:rPr>
        <w:t>, Alabama</w:t>
      </w:r>
      <w:r w:rsidR="001D5958">
        <w:rPr>
          <w:b/>
          <w:bCs/>
          <w:i/>
          <w:iCs/>
          <w:sz w:val="20"/>
          <w:szCs w:val="20"/>
        </w:rPr>
        <w:t>,</w:t>
      </w:r>
      <w:r w:rsidR="00904472" w:rsidRPr="000D1832">
        <w:rPr>
          <w:b/>
          <w:bCs/>
          <w:i/>
          <w:iCs/>
          <w:sz w:val="20"/>
          <w:szCs w:val="20"/>
        </w:rPr>
        <w:t xml:space="preserve"> T</w:t>
      </w:r>
      <w:r w:rsidR="001D5958">
        <w:rPr>
          <w:b/>
          <w:bCs/>
          <w:i/>
          <w:iCs/>
          <w:sz w:val="20"/>
          <w:szCs w:val="20"/>
        </w:rPr>
        <w:t xml:space="preserve">. </w:t>
      </w:r>
      <w:r w:rsidR="00904472" w:rsidRPr="000D1832">
        <w:rPr>
          <w:b/>
          <w:bCs/>
          <w:i/>
          <w:iCs/>
          <w:sz w:val="20"/>
          <w:szCs w:val="20"/>
        </w:rPr>
        <w:t>Y.</w:t>
      </w:r>
      <w:r w:rsidR="001D5958">
        <w:rPr>
          <w:b/>
          <w:bCs/>
          <w:i/>
          <w:iCs/>
          <w:sz w:val="20"/>
          <w:szCs w:val="20"/>
        </w:rPr>
        <w:t xml:space="preserve"> </w:t>
      </w:r>
      <w:r w:rsidR="003D1FBB" w:rsidRPr="000D1832">
        <w:rPr>
          <w:b/>
          <w:bCs/>
          <w:i/>
          <w:iCs/>
          <w:sz w:val="20"/>
          <w:szCs w:val="20"/>
        </w:rPr>
        <w:t>(2018).</w:t>
      </w:r>
      <w:r w:rsidR="00904472" w:rsidRPr="000D1832">
        <w:rPr>
          <w:b/>
          <w:bCs/>
          <w:i/>
          <w:iCs/>
          <w:sz w:val="20"/>
          <w:szCs w:val="20"/>
        </w:rPr>
        <w:t xml:space="preserve"> </w:t>
      </w:r>
      <w:r w:rsidR="00904472" w:rsidRPr="000D1832">
        <w:rPr>
          <w:sz w:val="20"/>
          <w:szCs w:val="20"/>
        </w:rPr>
        <w:t>Risk factors associated with body injuries due to falls in a teaching hospital in Saudi Arabia.</w:t>
      </w:r>
      <w:r w:rsidR="00904472" w:rsidRPr="000D1832">
        <w:rPr>
          <w:b/>
          <w:bCs/>
          <w:i/>
          <w:iCs/>
          <w:sz w:val="20"/>
          <w:szCs w:val="20"/>
        </w:rPr>
        <w:t xml:space="preserve"> </w:t>
      </w:r>
      <w:r w:rsidR="00904472" w:rsidRPr="000D1832">
        <w:rPr>
          <w:i/>
          <w:iCs/>
          <w:sz w:val="20"/>
          <w:szCs w:val="20"/>
        </w:rPr>
        <w:t>Saudi Journal of Internal Medicine</w:t>
      </w:r>
      <w:r w:rsidR="001D5958">
        <w:rPr>
          <w:i/>
          <w:iCs/>
          <w:sz w:val="20"/>
          <w:szCs w:val="20"/>
        </w:rPr>
        <w:t xml:space="preserve">, </w:t>
      </w:r>
      <w:r w:rsidR="00904472" w:rsidRPr="000D1832">
        <w:rPr>
          <w:i/>
          <w:iCs/>
          <w:sz w:val="20"/>
          <w:szCs w:val="20"/>
        </w:rPr>
        <w:t>8</w:t>
      </w:r>
      <w:r w:rsidR="00904472" w:rsidRPr="001D5958">
        <w:rPr>
          <w:sz w:val="20"/>
          <w:szCs w:val="20"/>
        </w:rPr>
        <w:t>(1)</w:t>
      </w:r>
      <w:r w:rsidR="001D5958" w:rsidRPr="001D5958">
        <w:rPr>
          <w:sz w:val="20"/>
          <w:szCs w:val="20"/>
        </w:rPr>
        <w:t xml:space="preserve">, </w:t>
      </w:r>
      <w:r w:rsidR="00904472" w:rsidRPr="001D5958">
        <w:rPr>
          <w:sz w:val="20"/>
          <w:szCs w:val="20"/>
        </w:rPr>
        <w:t>5-12</w:t>
      </w:r>
      <w:r w:rsidR="001D5958" w:rsidRPr="001D5958">
        <w:rPr>
          <w:sz w:val="20"/>
          <w:szCs w:val="20"/>
        </w:rPr>
        <w:t>.</w:t>
      </w:r>
      <w:r w:rsidR="001D5958" w:rsidRPr="001D5958">
        <w:t xml:space="preserve"> </w:t>
      </w:r>
      <w:r w:rsidR="001D5958" w:rsidRPr="001D5958">
        <w:rPr>
          <w:sz w:val="20"/>
          <w:szCs w:val="20"/>
        </w:rPr>
        <w:t>https://doi.org/10.32790/sjim.2018.8.1.2</w:t>
      </w:r>
    </w:p>
    <w:p w14:paraId="0CE0C7E4" w14:textId="77777777" w:rsidR="006F6F61" w:rsidRPr="001C208A" w:rsidRDefault="006F6F61" w:rsidP="0087061E">
      <w:pPr>
        <w:widowControl w:val="0"/>
        <w:tabs>
          <w:tab w:val="left" w:pos="450"/>
        </w:tabs>
        <w:autoSpaceDE w:val="0"/>
        <w:autoSpaceDN w:val="0"/>
        <w:adjustRightInd w:val="0"/>
        <w:spacing w:before="161"/>
        <w:ind w:left="1170" w:hanging="90"/>
        <w:jc w:val="both"/>
        <w:rPr>
          <w:rFonts w:asciiTheme="majorBidi" w:hAnsiTheme="majorBidi" w:cstheme="majorBidi"/>
          <w:color w:val="FF0000"/>
          <w:spacing w:val="-2"/>
          <w:sz w:val="20"/>
          <w:szCs w:val="20"/>
        </w:rPr>
        <w:sectPr w:rsidR="006F6F61" w:rsidRPr="001C208A" w:rsidSect="006F6F61">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26612CC1" w14:textId="77777777" w:rsidR="00904472" w:rsidRPr="00904472" w:rsidRDefault="008D2D69" w:rsidP="001D5958">
      <w:pPr>
        <w:spacing w:after="120"/>
        <w:jc w:val="center"/>
        <w:rPr>
          <w:b/>
          <w:sz w:val="20"/>
          <w:szCs w:val="20"/>
        </w:rPr>
      </w:pPr>
      <w:r w:rsidRPr="00904472">
        <w:rPr>
          <w:b/>
          <w:sz w:val="20"/>
          <w:szCs w:val="20"/>
        </w:rPr>
        <w:lastRenderedPageBreak/>
        <w:t>The Risk Factors of fall among Adult Patients during Hospitalized in the Relevant Research Findings</w:t>
      </w:r>
    </w:p>
    <w:p w14:paraId="78FEA10E" w14:textId="77777777" w:rsidR="00904472" w:rsidRPr="001D5958" w:rsidRDefault="008D2D69" w:rsidP="001D5958">
      <w:pPr>
        <w:spacing w:after="120"/>
        <w:ind w:firstLine="360"/>
        <w:jc w:val="center"/>
        <w:rPr>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9744" behindDoc="0" locked="0" layoutInCell="1" allowOverlap="1" wp14:anchorId="3045A72D" wp14:editId="7B2B3B04">
                <wp:simplePos x="0" y="0"/>
                <wp:positionH relativeFrom="column">
                  <wp:posOffset>4213471</wp:posOffset>
                </wp:positionH>
                <wp:positionV relativeFrom="paragraph">
                  <wp:posOffset>6360160</wp:posOffset>
                </wp:positionV>
                <wp:extent cx="451945" cy="2241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89D08" w14:textId="3F522379"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w:t>
                            </w:r>
                            <w:r w:rsidR="00950F1C">
                              <w:rPr>
                                <w:rFonts w:asciiTheme="minorBidi" w:hAnsiTheme="minorBidi" w:cstheme="minorBidi"/>
                                <w:sz w:val="20"/>
                                <w:szCs w:val="20"/>
                              </w:rPr>
                              <w:t>8</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45A72D" id="Text Box 12" o:spid="_x0000_s1036" type="#_x0000_t202" style="position:absolute;left:0;text-align:left;margin-left:331.75pt;margin-top:500.8pt;width:35.6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rFBTQIAAAI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" filled="f" stroked="f" strokeweight=".5pt">
                <v:textbox>
                  <w:txbxContent>
                    <w:p w14:paraId="36B89D08" w14:textId="3F522379" w:rsidR="00380B1D" w:rsidRPr="00B148E2" w:rsidRDefault="00380B1D" w:rsidP="00C628A1">
                      <w:pPr>
                        <w:jc w:val="center"/>
                        <w:rPr>
                          <w:rFonts w:asciiTheme="minorBidi" w:hAnsiTheme="minorBidi" w:cstheme="minorBidi"/>
                          <w:sz w:val="20"/>
                          <w:szCs w:val="20"/>
                        </w:rPr>
                      </w:pPr>
                      <w:r>
                        <w:rPr>
                          <w:rFonts w:asciiTheme="minorBidi" w:hAnsiTheme="minorBidi" w:cstheme="minorBidi"/>
                          <w:sz w:val="20"/>
                          <w:szCs w:val="20"/>
                        </w:rPr>
                        <w:t>8</w:t>
                      </w:r>
                      <w:r w:rsidR="00950F1C">
                        <w:rPr>
                          <w:rFonts w:asciiTheme="minorBidi" w:hAnsiTheme="minorBidi" w:cstheme="minorBidi"/>
                          <w:sz w:val="20"/>
                          <w:szCs w:val="20"/>
                        </w:rPr>
                        <w:t>8</w:t>
                      </w:r>
                    </w:p>
                  </w:txbxContent>
                </v:textbox>
              </v:shape>
            </w:pict>
          </mc:Fallback>
        </mc:AlternateContent>
      </w:r>
      <w:r w:rsidR="00904472" w:rsidRPr="00904472">
        <w:rPr>
          <w:b/>
          <w:bCs/>
          <w:sz w:val="20"/>
          <w:szCs w:val="20"/>
        </w:rPr>
        <w:t>Appendix 1: Review Matrix</w:t>
      </w:r>
      <w:r w:rsidR="002D0736" w:rsidRPr="00347C76">
        <w:rPr>
          <w:sz w:val="20"/>
          <w:szCs w:val="20"/>
        </w:rPr>
        <w:t>.</w:t>
      </w:r>
    </w:p>
    <w:tbl>
      <w:tblPr>
        <w:tblStyle w:val="TableGrid"/>
        <w:tblW w:w="14403"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900"/>
        <w:gridCol w:w="1298"/>
        <w:gridCol w:w="1231"/>
        <w:gridCol w:w="1881"/>
        <w:gridCol w:w="1440"/>
        <w:gridCol w:w="2070"/>
        <w:gridCol w:w="2505"/>
        <w:gridCol w:w="1800"/>
      </w:tblGrid>
      <w:tr w:rsidR="0090466E" w14:paraId="436ACF05" w14:textId="77777777" w:rsidTr="00FF7A35">
        <w:trPr>
          <w:trHeight w:val="20"/>
        </w:trPr>
        <w:tc>
          <w:tcPr>
            <w:tcW w:w="1278" w:type="dxa"/>
            <w:tcBorders>
              <w:top w:val="double" w:sz="4" w:space="0" w:color="auto"/>
              <w:bottom w:val="single" w:sz="4" w:space="0" w:color="auto"/>
            </w:tcBorders>
            <w:vAlign w:val="center"/>
          </w:tcPr>
          <w:p w14:paraId="5B759816" w14:textId="77777777" w:rsidR="00904472" w:rsidRPr="001D5958" w:rsidRDefault="008D2D69" w:rsidP="004A5E8C">
            <w:pPr>
              <w:jc w:val="center"/>
              <w:rPr>
                <w:b/>
                <w:bCs/>
                <w:sz w:val="18"/>
                <w:szCs w:val="18"/>
              </w:rPr>
            </w:pPr>
            <w:r w:rsidRPr="001D5958">
              <w:rPr>
                <w:b/>
                <w:bCs/>
                <w:sz w:val="18"/>
                <w:szCs w:val="18"/>
              </w:rPr>
              <w:t>Author (s) and year</w:t>
            </w:r>
          </w:p>
        </w:tc>
        <w:tc>
          <w:tcPr>
            <w:tcW w:w="900" w:type="dxa"/>
            <w:tcBorders>
              <w:top w:val="double" w:sz="4" w:space="0" w:color="auto"/>
              <w:bottom w:val="single" w:sz="4" w:space="0" w:color="auto"/>
            </w:tcBorders>
            <w:vAlign w:val="center"/>
          </w:tcPr>
          <w:p w14:paraId="49586387" w14:textId="77777777" w:rsidR="00904472" w:rsidRPr="001D5958" w:rsidRDefault="008D2D69" w:rsidP="004A5E8C">
            <w:pPr>
              <w:jc w:val="center"/>
              <w:rPr>
                <w:b/>
                <w:bCs/>
                <w:sz w:val="18"/>
                <w:szCs w:val="18"/>
              </w:rPr>
            </w:pPr>
            <w:r w:rsidRPr="001D5958">
              <w:rPr>
                <w:b/>
                <w:bCs/>
                <w:sz w:val="18"/>
                <w:szCs w:val="18"/>
              </w:rPr>
              <w:t>Country</w:t>
            </w:r>
          </w:p>
        </w:tc>
        <w:tc>
          <w:tcPr>
            <w:tcW w:w="1298" w:type="dxa"/>
            <w:tcBorders>
              <w:top w:val="double" w:sz="4" w:space="0" w:color="auto"/>
              <w:bottom w:val="single" w:sz="4" w:space="0" w:color="auto"/>
            </w:tcBorders>
            <w:vAlign w:val="center"/>
          </w:tcPr>
          <w:p w14:paraId="5EEEFC38" w14:textId="77777777" w:rsidR="00904472" w:rsidRPr="001D5958" w:rsidRDefault="008D2D69" w:rsidP="004A5E8C">
            <w:pPr>
              <w:jc w:val="center"/>
              <w:rPr>
                <w:b/>
                <w:bCs/>
                <w:sz w:val="18"/>
                <w:szCs w:val="18"/>
              </w:rPr>
            </w:pPr>
            <w:r w:rsidRPr="001D5958">
              <w:rPr>
                <w:b/>
                <w:bCs/>
                <w:sz w:val="18"/>
                <w:szCs w:val="18"/>
              </w:rPr>
              <w:t>Aim (s)/Purpose</w:t>
            </w:r>
          </w:p>
        </w:tc>
        <w:tc>
          <w:tcPr>
            <w:tcW w:w="1231" w:type="dxa"/>
            <w:tcBorders>
              <w:top w:val="double" w:sz="4" w:space="0" w:color="auto"/>
              <w:bottom w:val="single" w:sz="4" w:space="0" w:color="auto"/>
            </w:tcBorders>
            <w:vAlign w:val="center"/>
          </w:tcPr>
          <w:p w14:paraId="114EE9CE" w14:textId="77777777" w:rsidR="00904472" w:rsidRPr="001D5958" w:rsidRDefault="008D2D69" w:rsidP="004A5E8C">
            <w:pPr>
              <w:jc w:val="center"/>
              <w:rPr>
                <w:b/>
                <w:bCs/>
                <w:sz w:val="18"/>
                <w:szCs w:val="18"/>
              </w:rPr>
            </w:pPr>
            <w:r w:rsidRPr="001D5958">
              <w:rPr>
                <w:b/>
                <w:bCs/>
                <w:sz w:val="18"/>
                <w:szCs w:val="18"/>
              </w:rPr>
              <w:t>Study Design</w:t>
            </w:r>
          </w:p>
        </w:tc>
        <w:tc>
          <w:tcPr>
            <w:tcW w:w="1881" w:type="dxa"/>
            <w:tcBorders>
              <w:top w:val="double" w:sz="4" w:space="0" w:color="auto"/>
              <w:bottom w:val="single" w:sz="4" w:space="0" w:color="auto"/>
            </w:tcBorders>
            <w:vAlign w:val="center"/>
          </w:tcPr>
          <w:p w14:paraId="1B6C482C" w14:textId="77777777" w:rsidR="00904472" w:rsidRPr="001D5958" w:rsidRDefault="008D2D69" w:rsidP="004A5E8C">
            <w:pPr>
              <w:jc w:val="center"/>
              <w:rPr>
                <w:b/>
                <w:bCs/>
                <w:sz w:val="18"/>
                <w:szCs w:val="18"/>
              </w:rPr>
            </w:pPr>
            <w:r w:rsidRPr="001D5958">
              <w:rPr>
                <w:b/>
                <w:bCs/>
                <w:sz w:val="18"/>
                <w:szCs w:val="18"/>
              </w:rPr>
              <w:t>Sample Participants/Setting</w:t>
            </w:r>
          </w:p>
        </w:tc>
        <w:tc>
          <w:tcPr>
            <w:tcW w:w="1440" w:type="dxa"/>
            <w:tcBorders>
              <w:top w:val="double" w:sz="4" w:space="0" w:color="auto"/>
              <w:bottom w:val="single" w:sz="4" w:space="0" w:color="auto"/>
            </w:tcBorders>
            <w:vAlign w:val="center"/>
          </w:tcPr>
          <w:p w14:paraId="24198CA3" w14:textId="77777777" w:rsidR="00904472" w:rsidRPr="001D5958" w:rsidRDefault="008D2D69" w:rsidP="004A5E8C">
            <w:pPr>
              <w:jc w:val="center"/>
              <w:rPr>
                <w:b/>
                <w:bCs/>
                <w:sz w:val="18"/>
                <w:szCs w:val="18"/>
              </w:rPr>
            </w:pPr>
            <w:r w:rsidRPr="001D5958">
              <w:rPr>
                <w:b/>
                <w:bCs/>
                <w:sz w:val="18"/>
                <w:szCs w:val="18"/>
              </w:rPr>
              <w:t>Tools</w:t>
            </w:r>
          </w:p>
        </w:tc>
        <w:tc>
          <w:tcPr>
            <w:tcW w:w="2070" w:type="dxa"/>
            <w:tcBorders>
              <w:top w:val="double" w:sz="4" w:space="0" w:color="auto"/>
              <w:bottom w:val="single" w:sz="4" w:space="0" w:color="auto"/>
            </w:tcBorders>
            <w:vAlign w:val="center"/>
          </w:tcPr>
          <w:p w14:paraId="03351C17" w14:textId="77777777" w:rsidR="00904472" w:rsidRPr="001D5958" w:rsidRDefault="008D2D69" w:rsidP="004A5E8C">
            <w:pPr>
              <w:jc w:val="center"/>
              <w:rPr>
                <w:b/>
                <w:bCs/>
                <w:sz w:val="18"/>
                <w:szCs w:val="18"/>
              </w:rPr>
            </w:pPr>
            <w:r w:rsidRPr="001D5958">
              <w:rPr>
                <w:b/>
                <w:bCs/>
                <w:sz w:val="18"/>
                <w:szCs w:val="18"/>
              </w:rPr>
              <w:t>Strengths</w:t>
            </w:r>
          </w:p>
        </w:tc>
        <w:tc>
          <w:tcPr>
            <w:tcW w:w="2505" w:type="dxa"/>
            <w:tcBorders>
              <w:top w:val="double" w:sz="4" w:space="0" w:color="auto"/>
              <w:bottom w:val="single" w:sz="4" w:space="0" w:color="auto"/>
            </w:tcBorders>
            <w:vAlign w:val="center"/>
          </w:tcPr>
          <w:p w14:paraId="27834DC9" w14:textId="77777777" w:rsidR="00904472" w:rsidRPr="004A5E8C" w:rsidRDefault="008D2D69" w:rsidP="004A5E8C">
            <w:pPr>
              <w:jc w:val="center"/>
              <w:rPr>
                <w:b/>
                <w:bCs/>
                <w:sz w:val="18"/>
                <w:szCs w:val="18"/>
              </w:rPr>
            </w:pPr>
            <w:r w:rsidRPr="001D5958">
              <w:rPr>
                <w:b/>
                <w:bCs/>
                <w:sz w:val="18"/>
                <w:szCs w:val="18"/>
              </w:rPr>
              <w:t>Limitation</w:t>
            </w:r>
          </w:p>
        </w:tc>
        <w:tc>
          <w:tcPr>
            <w:tcW w:w="1800" w:type="dxa"/>
            <w:tcBorders>
              <w:top w:val="double" w:sz="4" w:space="0" w:color="auto"/>
              <w:bottom w:val="single" w:sz="4" w:space="0" w:color="auto"/>
            </w:tcBorders>
            <w:vAlign w:val="center"/>
          </w:tcPr>
          <w:p w14:paraId="734BF109" w14:textId="77777777" w:rsidR="00904472" w:rsidRPr="001D5958" w:rsidRDefault="008D2D69" w:rsidP="004A5E8C">
            <w:pPr>
              <w:jc w:val="center"/>
              <w:rPr>
                <w:b/>
                <w:bCs/>
                <w:sz w:val="18"/>
                <w:szCs w:val="18"/>
              </w:rPr>
            </w:pPr>
            <w:r w:rsidRPr="001D5958">
              <w:rPr>
                <w:b/>
                <w:bCs/>
                <w:sz w:val="18"/>
                <w:szCs w:val="18"/>
              </w:rPr>
              <w:t>Conclusion</w:t>
            </w:r>
          </w:p>
        </w:tc>
      </w:tr>
      <w:tr w:rsidR="0090466E" w14:paraId="6C6746EC" w14:textId="77777777" w:rsidTr="00FF7A35">
        <w:trPr>
          <w:trHeight w:val="20"/>
        </w:trPr>
        <w:tc>
          <w:tcPr>
            <w:tcW w:w="1278" w:type="dxa"/>
            <w:tcBorders>
              <w:top w:val="single" w:sz="4" w:space="0" w:color="auto"/>
            </w:tcBorders>
          </w:tcPr>
          <w:p w14:paraId="7394CA41" w14:textId="77777777" w:rsidR="00904472" w:rsidRPr="001D5958" w:rsidRDefault="008D2D69" w:rsidP="001D5958">
            <w:pPr>
              <w:jc w:val="both"/>
              <w:rPr>
                <w:b/>
                <w:bCs/>
                <w:sz w:val="18"/>
                <w:szCs w:val="18"/>
              </w:rPr>
            </w:pPr>
            <w:r w:rsidRPr="001D5958">
              <w:rPr>
                <w:sz w:val="18"/>
                <w:szCs w:val="18"/>
              </w:rPr>
              <w:t>Aryee et al. (2017)</w:t>
            </w:r>
          </w:p>
        </w:tc>
        <w:tc>
          <w:tcPr>
            <w:tcW w:w="900" w:type="dxa"/>
            <w:tcBorders>
              <w:top w:val="single" w:sz="4" w:space="0" w:color="auto"/>
            </w:tcBorders>
          </w:tcPr>
          <w:p w14:paraId="2E201ED8" w14:textId="77777777" w:rsidR="00904472" w:rsidRPr="001D5958" w:rsidRDefault="008D2D69" w:rsidP="001D5958">
            <w:pPr>
              <w:jc w:val="both"/>
              <w:rPr>
                <w:b/>
                <w:bCs/>
                <w:sz w:val="18"/>
                <w:szCs w:val="18"/>
              </w:rPr>
            </w:pPr>
            <w:r w:rsidRPr="001D5958">
              <w:rPr>
                <w:sz w:val="18"/>
                <w:szCs w:val="18"/>
              </w:rPr>
              <w:t>USA</w:t>
            </w:r>
          </w:p>
        </w:tc>
        <w:tc>
          <w:tcPr>
            <w:tcW w:w="1298" w:type="dxa"/>
            <w:tcBorders>
              <w:top w:val="single" w:sz="4" w:space="0" w:color="auto"/>
            </w:tcBorders>
          </w:tcPr>
          <w:p w14:paraId="214C086E" w14:textId="77777777" w:rsidR="00904472" w:rsidRPr="001D5958" w:rsidRDefault="008D2D69" w:rsidP="001D5958">
            <w:pPr>
              <w:jc w:val="both"/>
              <w:rPr>
                <w:b/>
                <w:bCs/>
                <w:sz w:val="18"/>
                <w:szCs w:val="18"/>
              </w:rPr>
            </w:pPr>
            <w:r w:rsidRPr="001D5958">
              <w:rPr>
                <w:sz w:val="18"/>
                <w:szCs w:val="18"/>
              </w:rPr>
              <w:t>To identify the risk factors for injurious falls for acute care inpatients</w:t>
            </w:r>
            <w:r w:rsidR="001D5958">
              <w:rPr>
                <w:sz w:val="18"/>
                <w:szCs w:val="18"/>
              </w:rPr>
              <w:t>.</w:t>
            </w:r>
          </w:p>
        </w:tc>
        <w:tc>
          <w:tcPr>
            <w:tcW w:w="1231" w:type="dxa"/>
            <w:tcBorders>
              <w:top w:val="single" w:sz="4" w:space="0" w:color="auto"/>
            </w:tcBorders>
          </w:tcPr>
          <w:p w14:paraId="7CEC3421" w14:textId="77777777" w:rsidR="00904472" w:rsidRPr="001D5958" w:rsidRDefault="008D2D69" w:rsidP="001D5958">
            <w:pPr>
              <w:jc w:val="both"/>
              <w:rPr>
                <w:b/>
                <w:bCs/>
                <w:sz w:val="18"/>
                <w:szCs w:val="18"/>
              </w:rPr>
            </w:pPr>
            <w:r w:rsidRPr="001D5958">
              <w:rPr>
                <w:sz w:val="18"/>
                <w:szCs w:val="18"/>
              </w:rPr>
              <w:t>Retrospective case-control</w:t>
            </w:r>
          </w:p>
        </w:tc>
        <w:tc>
          <w:tcPr>
            <w:tcW w:w="1881" w:type="dxa"/>
            <w:tcBorders>
              <w:top w:val="single" w:sz="4" w:space="0" w:color="auto"/>
            </w:tcBorders>
          </w:tcPr>
          <w:p w14:paraId="0C98E3D5" w14:textId="77777777" w:rsidR="00904472" w:rsidRPr="001D5958" w:rsidRDefault="008D2D69" w:rsidP="001D5958">
            <w:pPr>
              <w:jc w:val="both"/>
              <w:rPr>
                <w:b/>
                <w:bCs/>
                <w:sz w:val="18"/>
                <w:szCs w:val="18"/>
              </w:rPr>
            </w:pPr>
            <w:r w:rsidRPr="001D5958">
              <w:rPr>
                <w:sz w:val="18"/>
                <w:szCs w:val="18"/>
              </w:rPr>
              <w:t>117 injured fallers, 320 controls, academic, tertiary-care center in New England</w:t>
            </w:r>
            <w:r w:rsidR="001D5958">
              <w:rPr>
                <w:sz w:val="18"/>
                <w:szCs w:val="18"/>
              </w:rPr>
              <w:t>.</w:t>
            </w:r>
          </w:p>
        </w:tc>
        <w:tc>
          <w:tcPr>
            <w:tcW w:w="1440" w:type="dxa"/>
            <w:tcBorders>
              <w:top w:val="single" w:sz="4" w:space="0" w:color="auto"/>
            </w:tcBorders>
          </w:tcPr>
          <w:p w14:paraId="60691002" w14:textId="77777777" w:rsidR="00904472" w:rsidRPr="001D5958" w:rsidRDefault="008D2D69" w:rsidP="001D5958">
            <w:pPr>
              <w:jc w:val="both"/>
              <w:rPr>
                <w:b/>
                <w:bCs/>
                <w:sz w:val="18"/>
                <w:szCs w:val="18"/>
              </w:rPr>
            </w:pPr>
            <w:r w:rsidRPr="001D5958">
              <w:rPr>
                <w:sz w:val="18"/>
                <w:szCs w:val="18"/>
              </w:rPr>
              <w:t>The retrospective chart was used to abstract fall cases. Review of the medical record and electronic database</w:t>
            </w:r>
            <w:r w:rsidRPr="001D5958">
              <w:rPr>
                <w:b/>
                <w:bCs/>
                <w:sz w:val="18"/>
                <w:szCs w:val="18"/>
              </w:rPr>
              <w:t xml:space="preserve">. </w:t>
            </w:r>
          </w:p>
        </w:tc>
        <w:tc>
          <w:tcPr>
            <w:tcW w:w="2070" w:type="dxa"/>
            <w:tcBorders>
              <w:top w:val="single" w:sz="4" w:space="0" w:color="auto"/>
            </w:tcBorders>
          </w:tcPr>
          <w:p w14:paraId="39980E52" w14:textId="77777777" w:rsidR="00904472" w:rsidRPr="001D5958" w:rsidRDefault="008D2D69" w:rsidP="001D5958">
            <w:pPr>
              <w:jc w:val="both"/>
              <w:rPr>
                <w:sz w:val="18"/>
                <w:szCs w:val="18"/>
              </w:rPr>
            </w:pPr>
            <w:r w:rsidRPr="001D5958">
              <w:rPr>
                <w:sz w:val="18"/>
                <w:szCs w:val="18"/>
              </w:rPr>
              <w:t>Injurious fall cases were identified from the available data.</w:t>
            </w:r>
          </w:p>
          <w:p w14:paraId="196A215B" w14:textId="77777777" w:rsidR="00904472" w:rsidRPr="001D5958" w:rsidRDefault="008D2D69" w:rsidP="001D5958">
            <w:pPr>
              <w:jc w:val="both"/>
              <w:rPr>
                <w:sz w:val="18"/>
                <w:szCs w:val="18"/>
              </w:rPr>
            </w:pPr>
            <w:r w:rsidRPr="001D5958">
              <w:rPr>
                <w:sz w:val="18"/>
                <w:szCs w:val="18"/>
              </w:rPr>
              <w:t>Accurate data were obtained about inpatients’ falls with injury.</w:t>
            </w:r>
          </w:p>
          <w:p w14:paraId="178E5111" w14:textId="77777777" w:rsidR="00904472" w:rsidRPr="001D5958" w:rsidRDefault="008D2D69" w:rsidP="001D5958">
            <w:pPr>
              <w:jc w:val="both"/>
              <w:rPr>
                <w:sz w:val="18"/>
                <w:szCs w:val="18"/>
              </w:rPr>
            </w:pPr>
            <w:r w:rsidRPr="001D5958">
              <w:rPr>
                <w:sz w:val="18"/>
                <w:szCs w:val="18"/>
              </w:rPr>
              <w:t>The enrollment of the sample was larger and representative.</w:t>
            </w:r>
          </w:p>
          <w:p w14:paraId="49C8A4B5" w14:textId="77777777" w:rsidR="00904472" w:rsidRPr="001D5958" w:rsidRDefault="008D2D69" w:rsidP="001D5958">
            <w:pPr>
              <w:jc w:val="both"/>
              <w:rPr>
                <w:b/>
                <w:bCs/>
                <w:sz w:val="18"/>
                <w:szCs w:val="18"/>
              </w:rPr>
            </w:pPr>
            <w:r w:rsidRPr="001D5958">
              <w:rPr>
                <w:sz w:val="18"/>
                <w:szCs w:val="18"/>
              </w:rPr>
              <w:t xml:space="preserve">The study design is beneficial in obtaining the injurious fall data of inpatients.  </w:t>
            </w:r>
          </w:p>
        </w:tc>
        <w:tc>
          <w:tcPr>
            <w:tcW w:w="2505" w:type="dxa"/>
            <w:tcBorders>
              <w:top w:val="single" w:sz="4" w:space="0" w:color="auto"/>
            </w:tcBorders>
          </w:tcPr>
          <w:p w14:paraId="3163A20D" w14:textId="77777777" w:rsidR="00904472" w:rsidRPr="001D5958" w:rsidRDefault="008D2D69" w:rsidP="001D5958">
            <w:pPr>
              <w:jc w:val="both"/>
              <w:rPr>
                <w:sz w:val="18"/>
                <w:szCs w:val="18"/>
              </w:rPr>
            </w:pPr>
            <w:r w:rsidRPr="001D5958">
              <w:rPr>
                <w:sz w:val="18"/>
                <w:szCs w:val="18"/>
              </w:rPr>
              <w:t>A single academic center was assessed that comprised of acute patients from both surgical and medical inpatients.</w:t>
            </w:r>
          </w:p>
          <w:p w14:paraId="564C8E95" w14:textId="77777777" w:rsidR="00904472" w:rsidRPr="001D5958" w:rsidRDefault="008D2D69" w:rsidP="001D5958">
            <w:pPr>
              <w:jc w:val="both"/>
              <w:rPr>
                <w:b/>
                <w:bCs/>
                <w:sz w:val="18"/>
                <w:szCs w:val="18"/>
              </w:rPr>
            </w:pPr>
            <w:r w:rsidRPr="001D5958">
              <w:rPr>
                <w:sz w:val="18"/>
                <w:szCs w:val="18"/>
              </w:rPr>
              <w:t>Findings cannot be generalized to other hospitals due to patients' different demographics and prevention strategies for falls.</w:t>
            </w:r>
          </w:p>
        </w:tc>
        <w:tc>
          <w:tcPr>
            <w:tcW w:w="1800" w:type="dxa"/>
            <w:tcBorders>
              <w:top w:val="single" w:sz="4" w:space="0" w:color="auto"/>
            </w:tcBorders>
          </w:tcPr>
          <w:p w14:paraId="5206DD5E" w14:textId="77777777" w:rsidR="00904472" w:rsidRPr="001D5958" w:rsidRDefault="008D2D69" w:rsidP="001D5958">
            <w:pPr>
              <w:jc w:val="both"/>
              <w:rPr>
                <w:sz w:val="18"/>
                <w:szCs w:val="18"/>
              </w:rPr>
            </w:pPr>
            <w:r w:rsidRPr="001D5958">
              <w:rPr>
                <w:sz w:val="18"/>
                <w:szCs w:val="18"/>
              </w:rPr>
              <w:t>In the study, variables within the ABCs parameters formed the variables that were less useful in identifying inpatients who were more at risk of injuring themselves in a fall. However, the other variables not within ABCs, portrayed a correlation with injurious falls.</w:t>
            </w:r>
          </w:p>
        </w:tc>
      </w:tr>
      <w:tr w:rsidR="0090466E" w14:paraId="55C3392B" w14:textId="77777777" w:rsidTr="00FF7A35">
        <w:trPr>
          <w:trHeight w:val="20"/>
        </w:trPr>
        <w:tc>
          <w:tcPr>
            <w:tcW w:w="1278" w:type="dxa"/>
          </w:tcPr>
          <w:p w14:paraId="5118BB87" w14:textId="77777777" w:rsidR="00904472" w:rsidRPr="001D5958" w:rsidRDefault="008D2D69" w:rsidP="001D5958">
            <w:pPr>
              <w:jc w:val="both"/>
              <w:rPr>
                <w:sz w:val="18"/>
                <w:szCs w:val="18"/>
              </w:rPr>
            </w:pPr>
            <w:r w:rsidRPr="001D5958">
              <w:rPr>
                <w:sz w:val="18"/>
                <w:szCs w:val="18"/>
              </w:rPr>
              <w:t>Basic &amp; Hartwell                                                                                                                                                                                                          (2015)</w:t>
            </w:r>
          </w:p>
        </w:tc>
        <w:tc>
          <w:tcPr>
            <w:tcW w:w="900" w:type="dxa"/>
          </w:tcPr>
          <w:p w14:paraId="3CDF042F" w14:textId="77777777" w:rsidR="00904472" w:rsidRPr="001D5958" w:rsidRDefault="008D2D69" w:rsidP="001D5958">
            <w:pPr>
              <w:jc w:val="both"/>
              <w:rPr>
                <w:sz w:val="18"/>
                <w:szCs w:val="18"/>
              </w:rPr>
            </w:pPr>
            <w:r w:rsidRPr="001D5958">
              <w:rPr>
                <w:sz w:val="18"/>
                <w:szCs w:val="18"/>
              </w:rPr>
              <w:t>Australia</w:t>
            </w:r>
          </w:p>
        </w:tc>
        <w:tc>
          <w:tcPr>
            <w:tcW w:w="1298" w:type="dxa"/>
          </w:tcPr>
          <w:p w14:paraId="52B04641" w14:textId="77777777" w:rsidR="00904472" w:rsidRPr="001D5958" w:rsidRDefault="008D2D69" w:rsidP="001D5958">
            <w:pPr>
              <w:jc w:val="both"/>
              <w:rPr>
                <w:sz w:val="18"/>
                <w:szCs w:val="18"/>
              </w:rPr>
            </w:pPr>
            <w:r w:rsidRPr="001D5958">
              <w:rPr>
                <w:sz w:val="18"/>
                <w:szCs w:val="18"/>
              </w:rPr>
              <w:t>To investigate the link between in-hospital falls and new placement of acute patients in nursing homes.</w:t>
            </w:r>
          </w:p>
        </w:tc>
        <w:tc>
          <w:tcPr>
            <w:tcW w:w="1231" w:type="dxa"/>
          </w:tcPr>
          <w:p w14:paraId="4F841AE2" w14:textId="77777777" w:rsidR="00904472" w:rsidRPr="001D5958" w:rsidRDefault="008D2D69" w:rsidP="001D5958">
            <w:pPr>
              <w:jc w:val="both"/>
              <w:rPr>
                <w:sz w:val="18"/>
                <w:szCs w:val="18"/>
              </w:rPr>
            </w:pPr>
            <w:r w:rsidRPr="001D5958">
              <w:rPr>
                <w:sz w:val="18"/>
                <w:szCs w:val="18"/>
              </w:rPr>
              <w:t>Prospective cohort study</w:t>
            </w:r>
          </w:p>
        </w:tc>
        <w:tc>
          <w:tcPr>
            <w:tcW w:w="1881" w:type="dxa"/>
          </w:tcPr>
          <w:p w14:paraId="1A081FD4" w14:textId="77777777" w:rsidR="00904472" w:rsidRPr="001D5958" w:rsidRDefault="008D2D69" w:rsidP="001D5958">
            <w:pPr>
              <w:jc w:val="both"/>
              <w:rPr>
                <w:sz w:val="18"/>
                <w:szCs w:val="18"/>
              </w:rPr>
            </w:pPr>
            <w:r w:rsidRPr="001D5958">
              <w:rPr>
                <w:sz w:val="18"/>
                <w:szCs w:val="18"/>
              </w:rPr>
              <w:t>2945 older patients discharged alive, age 84 above, acute geriatric setting, Liverpool Hospital (Sydney)</w:t>
            </w:r>
          </w:p>
        </w:tc>
        <w:tc>
          <w:tcPr>
            <w:tcW w:w="1440" w:type="dxa"/>
          </w:tcPr>
          <w:p w14:paraId="44B9C5AF" w14:textId="77777777" w:rsidR="00904472" w:rsidRPr="001D5958" w:rsidRDefault="008D2D69" w:rsidP="001D5958">
            <w:pPr>
              <w:jc w:val="both"/>
              <w:rPr>
                <w:sz w:val="18"/>
                <w:szCs w:val="18"/>
              </w:rPr>
            </w:pPr>
            <w:r w:rsidRPr="001D5958">
              <w:rPr>
                <w:sz w:val="18"/>
                <w:szCs w:val="18"/>
              </w:rPr>
              <w:t>Fall data was retrieved from the incident reporting database.</w:t>
            </w:r>
          </w:p>
          <w:p w14:paraId="25E190DC" w14:textId="77777777" w:rsidR="00904472" w:rsidRPr="001D5958" w:rsidRDefault="008D2D69" w:rsidP="001D5958">
            <w:pPr>
              <w:jc w:val="both"/>
              <w:rPr>
                <w:sz w:val="18"/>
                <w:szCs w:val="18"/>
              </w:rPr>
            </w:pPr>
            <w:r w:rsidRPr="001D5958">
              <w:rPr>
                <w:sz w:val="18"/>
                <w:szCs w:val="18"/>
              </w:rPr>
              <w:t>Information about patients was collected from their demographics, referral source, medical diagnoses, Length of Stay (LOS), premorbid frailty, and in-hospital mortality. However, the study does not mention the tools used.</w:t>
            </w:r>
          </w:p>
        </w:tc>
        <w:tc>
          <w:tcPr>
            <w:tcW w:w="2070" w:type="dxa"/>
          </w:tcPr>
          <w:p w14:paraId="597F09EF" w14:textId="77777777" w:rsidR="00904472" w:rsidRPr="001D5958" w:rsidRDefault="008D2D69" w:rsidP="001D5958">
            <w:pPr>
              <w:jc w:val="both"/>
              <w:rPr>
                <w:sz w:val="18"/>
                <w:szCs w:val="18"/>
              </w:rPr>
            </w:pPr>
            <w:r w:rsidRPr="001D5958">
              <w:rPr>
                <w:sz w:val="18"/>
                <w:szCs w:val="18"/>
              </w:rPr>
              <w:t xml:space="preserve">The retrospective data about inpatient falls were established prospectively. </w:t>
            </w:r>
          </w:p>
          <w:p w14:paraId="79ACF0A2" w14:textId="77777777" w:rsidR="00904472" w:rsidRPr="001D5958" w:rsidRDefault="008D2D69" w:rsidP="001D5958">
            <w:pPr>
              <w:jc w:val="both"/>
              <w:rPr>
                <w:sz w:val="18"/>
                <w:szCs w:val="18"/>
              </w:rPr>
            </w:pPr>
            <w:r w:rsidRPr="001D5958">
              <w:rPr>
                <w:sz w:val="18"/>
                <w:szCs w:val="18"/>
              </w:rPr>
              <w:t xml:space="preserve">The sample was </w:t>
            </w:r>
            <w:r w:rsidR="00FF7A35" w:rsidRPr="001D5958">
              <w:rPr>
                <w:sz w:val="18"/>
                <w:szCs w:val="18"/>
              </w:rPr>
              <w:t>large,</w:t>
            </w:r>
            <w:r w:rsidRPr="001D5958">
              <w:rPr>
                <w:sz w:val="18"/>
                <w:szCs w:val="18"/>
              </w:rPr>
              <w:t xml:space="preserve"> and representative obtained through consecutive sampling.</w:t>
            </w:r>
          </w:p>
          <w:p w14:paraId="7A987CBF" w14:textId="77777777" w:rsidR="00904472" w:rsidRPr="001D5958" w:rsidRDefault="008D2D69" w:rsidP="001D5958">
            <w:pPr>
              <w:jc w:val="both"/>
              <w:rPr>
                <w:sz w:val="18"/>
                <w:szCs w:val="18"/>
              </w:rPr>
            </w:pPr>
            <w:r w:rsidRPr="001D5958">
              <w:rPr>
                <w:sz w:val="18"/>
                <w:szCs w:val="18"/>
              </w:rPr>
              <w:t xml:space="preserve">Use of </w:t>
            </w:r>
            <w:r w:rsidR="00FF7A35" w:rsidRPr="001D5958">
              <w:rPr>
                <w:sz w:val="18"/>
                <w:szCs w:val="18"/>
              </w:rPr>
              <w:t>Chinese Canadian</w:t>
            </w:r>
            <w:r w:rsidRPr="001D5958">
              <w:rPr>
                <w:sz w:val="18"/>
                <w:szCs w:val="18"/>
              </w:rPr>
              <w:t xml:space="preserve"> Study of Health and Ageing- Clinical Frailty Scale (CSHA- CFS) to measure frailty and other unmeasured variables that might impact the patients’ falls. </w:t>
            </w:r>
          </w:p>
        </w:tc>
        <w:tc>
          <w:tcPr>
            <w:tcW w:w="2505" w:type="dxa"/>
          </w:tcPr>
          <w:p w14:paraId="46F69C01" w14:textId="77777777" w:rsidR="00904472" w:rsidRPr="001D5958" w:rsidRDefault="008D2D69" w:rsidP="001D5958">
            <w:pPr>
              <w:jc w:val="both"/>
              <w:rPr>
                <w:sz w:val="18"/>
                <w:szCs w:val="18"/>
              </w:rPr>
            </w:pPr>
            <w:r w:rsidRPr="001D5958">
              <w:rPr>
                <w:sz w:val="18"/>
                <w:szCs w:val="18"/>
              </w:rPr>
              <w:t>A diverse and large population of older patients compared to the study sample and thereby limiting the generalizability of findings.</w:t>
            </w:r>
          </w:p>
          <w:p w14:paraId="7DCBAC80" w14:textId="77777777" w:rsidR="00904472" w:rsidRPr="001D5958" w:rsidRDefault="008D2D69" w:rsidP="001D5958">
            <w:pPr>
              <w:jc w:val="both"/>
              <w:rPr>
                <w:sz w:val="18"/>
                <w:szCs w:val="18"/>
              </w:rPr>
            </w:pPr>
            <w:r w:rsidRPr="001D5958">
              <w:rPr>
                <w:sz w:val="18"/>
                <w:szCs w:val="18"/>
              </w:rPr>
              <w:t>Study results cannot be extrapolated beyond older patients. The association between falls of patients and nursing home placement cannot easily be determined.</w:t>
            </w:r>
          </w:p>
          <w:p w14:paraId="09A5980C" w14:textId="77777777" w:rsidR="00904472" w:rsidRPr="001D5958" w:rsidRDefault="008D2D69" w:rsidP="001D5958">
            <w:pPr>
              <w:jc w:val="both"/>
              <w:rPr>
                <w:sz w:val="18"/>
                <w:szCs w:val="18"/>
              </w:rPr>
            </w:pPr>
            <w:r w:rsidRPr="001D5958">
              <w:rPr>
                <w:sz w:val="18"/>
                <w:szCs w:val="18"/>
              </w:rPr>
              <w:t>Several risk factors were not measured and, thereby, may confound findings.</w:t>
            </w:r>
          </w:p>
        </w:tc>
        <w:tc>
          <w:tcPr>
            <w:tcW w:w="1800" w:type="dxa"/>
          </w:tcPr>
          <w:p w14:paraId="30C6CD6A" w14:textId="77777777" w:rsidR="00904472" w:rsidRPr="001D5958" w:rsidRDefault="008D2D69" w:rsidP="001D5958">
            <w:pPr>
              <w:jc w:val="both"/>
              <w:rPr>
                <w:sz w:val="18"/>
                <w:szCs w:val="18"/>
              </w:rPr>
            </w:pPr>
            <w:r w:rsidRPr="001D5958">
              <w:rPr>
                <w:sz w:val="18"/>
                <w:szCs w:val="18"/>
              </w:rPr>
              <w:t>The study involving older people in acute care indicates that falls within the hospitals are linked with some new placement within a nursing home.</w:t>
            </w:r>
          </w:p>
        </w:tc>
      </w:tr>
      <w:tr w:rsidR="0090466E" w14:paraId="48CCCA21" w14:textId="77777777" w:rsidTr="00FF7A35">
        <w:trPr>
          <w:trHeight w:val="20"/>
        </w:trPr>
        <w:tc>
          <w:tcPr>
            <w:tcW w:w="1278" w:type="dxa"/>
          </w:tcPr>
          <w:p w14:paraId="3D750269" w14:textId="77777777" w:rsidR="00904472" w:rsidRPr="001D5958" w:rsidRDefault="008D2D69" w:rsidP="001D5958">
            <w:pPr>
              <w:jc w:val="both"/>
              <w:rPr>
                <w:sz w:val="18"/>
                <w:szCs w:val="18"/>
              </w:rPr>
            </w:pPr>
            <w:r w:rsidRPr="001D5958">
              <w:rPr>
                <w:sz w:val="18"/>
                <w:szCs w:val="18"/>
              </w:rPr>
              <w:t>Cox et al. (2015)</w:t>
            </w:r>
          </w:p>
        </w:tc>
        <w:tc>
          <w:tcPr>
            <w:tcW w:w="900" w:type="dxa"/>
          </w:tcPr>
          <w:p w14:paraId="4CEA3D2D" w14:textId="77777777" w:rsidR="00904472" w:rsidRPr="001D5958" w:rsidRDefault="008D2D69" w:rsidP="001D5958">
            <w:pPr>
              <w:jc w:val="both"/>
              <w:rPr>
                <w:sz w:val="18"/>
                <w:szCs w:val="18"/>
              </w:rPr>
            </w:pPr>
            <w:r w:rsidRPr="001D5958">
              <w:rPr>
                <w:sz w:val="18"/>
                <w:szCs w:val="18"/>
              </w:rPr>
              <w:t>USA</w:t>
            </w:r>
          </w:p>
        </w:tc>
        <w:tc>
          <w:tcPr>
            <w:tcW w:w="1298" w:type="dxa"/>
          </w:tcPr>
          <w:p w14:paraId="5139C8AE" w14:textId="77777777" w:rsidR="00904472" w:rsidRPr="001D5958" w:rsidRDefault="008D2D69" w:rsidP="001D5958">
            <w:pPr>
              <w:jc w:val="both"/>
              <w:rPr>
                <w:sz w:val="18"/>
                <w:szCs w:val="18"/>
              </w:rPr>
            </w:pPr>
            <w:r w:rsidRPr="001D5958">
              <w:rPr>
                <w:sz w:val="18"/>
                <w:szCs w:val="18"/>
              </w:rPr>
              <w:t xml:space="preserve">To investigate the extrinsic, intrinsic, and employee factors </w:t>
            </w:r>
            <w:r w:rsidRPr="001D5958">
              <w:rPr>
                <w:sz w:val="18"/>
                <w:szCs w:val="18"/>
              </w:rPr>
              <w:lastRenderedPageBreak/>
              <w:t>involved in inpatient falls.</w:t>
            </w:r>
          </w:p>
        </w:tc>
        <w:tc>
          <w:tcPr>
            <w:tcW w:w="1231" w:type="dxa"/>
          </w:tcPr>
          <w:p w14:paraId="30D4932E" w14:textId="77777777" w:rsidR="00904472" w:rsidRPr="001D5958" w:rsidRDefault="008D2D69" w:rsidP="001D5958">
            <w:pPr>
              <w:jc w:val="both"/>
              <w:rPr>
                <w:sz w:val="18"/>
                <w:szCs w:val="18"/>
              </w:rPr>
            </w:pPr>
            <w:r w:rsidRPr="001D5958">
              <w:rPr>
                <w:sz w:val="18"/>
                <w:szCs w:val="18"/>
              </w:rPr>
              <w:lastRenderedPageBreak/>
              <w:t>Retrospective correlational design</w:t>
            </w:r>
          </w:p>
        </w:tc>
        <w:tc>
          <w:tcPr>
            <w:tcW w:w="1881" w:type="dxa"/>
          </w:tcPr>
          <w:p w14:paraId="661F08A0" w14:textId="77777777" w:rsidR="00904472" w:rsidRPr="001D5958" w:rsidRDefault="008D2D69" w:rsidP="001D5958">
            <w:pPr>
              <w:jc w:val="both"/>
              <w:rPr>
                <w:sz w:val="18"/>
                <w:szCs w:val="18"/>
              </w:rPr>
            </w:pPr>
            <w:r w:rsidRPr="001D5958">
              <w:rPr>
                <w:sz w:val="18"/>
                <w:szCs w:val="18"/>
              </w:rPr>
              <w:t xml:space="preserve">One hundred sixty inpatients in the medical-surgical unit, in a 500-bed Magnet teaching hospital in </w:t>
            </w:r>
            <w:r w:rsidRPr="001D5958">
              <w:rPr>
                <w:sz w:val="18"/>
                <w:szCs w:val="18"/>
              </w:rPr>
              <w:lastRenderedPageBreak/>
              <w:t>northeastern New Jersey.</w:t>
            </w:r>
          </w:p>
        </w:tc>
        <w:tc>
          <w:tcPr>
            <w:tcW w:w="1440" w:type="dxa"/>
          </w:tcPr>
          <w:p w14:paraId="4F9AD5D0" w14:textId="77777777" w:rsidR="00904472" w:rsidRPr="001D5958" w:rsidRDefault="008D2D69" w:rsidP="001D5958">
            <w:pPr>
              <w:jc w:val="both"/>
              <w:rPr>
                <w:sz w:val="18"/>
                <w:szCs w:val="18"/>
              </w:rPr>
            </w:pPr>
            <w:r w:rsidRPr="001D5958">
              <w:rPr>
                <w:sz w:val="18"/>
                <w:szCs w:val="18"/>
              </w:rPr>
              <w:lastRenderedPageBreak/>
              <w:t xml:space="preserve">Fall data was abstracted from Electronic medical record (EMR) with the </w:t>
            </w:r>
            <w:r w:rsidRPr="001D5958">
              <w:rPr>
                <w:sz w:val="18"/>
                <w:szCs w:val="18"/>
              </w:rPr>
              <w:lastRenderedPageBreak/>
              <w:t xml:space="preserve">help of nurses. There are, however, </w:t>
            </w:r>
            <w:r w:rsidRPr="001D5958">
              <w:rPr>
                <w:bCs/>
                <w:sz w:val="18"/>
                <w:szCs w:val="18"/>
              </w:rPr>
              <w:t>no tools mentioned.</w:t>
            </w:r>
          </w:p>
        </w:tc>
        <w:tc>
          <w:tcPr>
            <w:tcW w:w="2070" w:type="dxa"/>
          </w:tcPr>
          <w:p w14:paraId="020977CA" w14:textId="77777777" w:rsidR="00904472" w:rsidRPr="001D5958" w:rsidRDefault="008D2D69" w:rsidP="001D5958">
            <w:pPr>
              <w:jc w:val="both"/>
              <w:rPr>
                <w:sz w:val="18"/>
                <w:szCs w:val="18"/>
              </w:rPr>
            </w:pPr>
            <w:r w:rsidRPr="001D5958">
              <w:rPr>
                <w:sz w:val="18"/>
                <w:szCs w:val="18"/>
              </w:rPr>
              <w:lastRenderedPageBreak/>
              <w:t>Objective data was obtained from patient reporting and EMR (electronic medical record) system.</w:t>
            </w:r>
          </w:p>
          <w:p w14:paraId="40453116" w14:textId="77777777" w:rsidR="00904472" w:rsidRPr="001D5958" w:rsidRDefault="008D2D69" w:rsidP="001D5958">
            <w:pPr>
              <w:jc w:val="both"/>
              <w:rPr>
                <w:sz w:val="18"/>
                <w:szCs w:val="18"/>
              </w:rPr>
            </w:pPr>
            <w:r w:rsidRPr="001D5958">
              <w:rPr>
                <w:sz w:val="18"/>
                <w:szCs w:val="18"/>
              </w:rPr>
              <w:lastRenderedPageBreak/>
              <w:t>Internal as well as external risk factors of inpatient falls were assessed through past medical records.</w:t>
            </w:r>
          </w:p>
        </w:tc>
        <w:tc>
          <w:tcPr>
            <w:tcW w:w="2505" w:type="dxa"/>
          </w:tcPr>
          <w:p w14:paraId="3978F562" w14:textId="77777777" w:rsidR="00904472" w:rsidRPr="001D5958" w:rsidRDefault="008D2D69" w:rsidP="001D5958">
            <w:pPr>
              <w:jc w:val="both"/>
              <w:rPr>
                <w:sz w:val="18"/>
                <w:szCs w:val="18"/>
              </w:rPr>
            </w:pPr>
            <w:r w:rsidRPr="001D5958">
              <w:rPr>
                <w:sz w:val="18"/>
                <w:szCs w:val="18"/>
              </w:rPr>
              <w:lastRenderedPageBreak/>
              <w:t>A disproportionate ratio (i.e., 2:1) of non-fallers to fallers depicts the sample was not representative.</w:t>
            </w:r>
          </w:p>
          <w:p w14:paraId="706A79A7" w14:textId="77777777" w:rsidR="00904472" w:rsidRPr="001D5958" w:rsidRDefault="008D2D69" w:rsidP="001D5958">
            <w:pPr>
              <w:jc w:val="both"/>
              <w:rPr>
                <w:sz w:val="18"/>
                <w:szCs w:val="18"/>
              </w:rPr>
            </w:pPr>
            <w:r w:rsidRPr="001D5958">
              <w:rPr>
                <w:sz w:val="18"/>
                <w:szCs w:val="18"/>
              </w:rPr>
              <w:lastRenderedPageBreak/>
              <w:t>Only one research site was used that limits the generalizability of research findings.</w:t>
            </w:r>
          </w:p>
          <w:p w14:paraId="3FC9FFB1" w14:textId="77777777" w:rsidR="00904472" w:rsidRPr="001D5958" w:rsidRDefault="00904472" w:rsidP="001D5958">
            <w:pPr>
              <w:jc w:val="both"/>
              <w:rPr>
                <w:sz w:val="18"/>
                <w:szCs w:val="18"/>
              </w:rPr>
            </w:pPr>
          </w:p>
        </w:tc>
        <w:tc>
          <w:tcPr>
            <w:tcW w:w="1800" w:type="dxa"/>
          </w:tcPr>
          <w:p w14:paraId="4363053D" w14:textId="77777777" w:rsidR="00904472" w:rsidRPr="001D5958" w:rsidRDefault="008D2D69" w:rsidP="001D5958">
            <w:pPr>
              <w:jc w:val="both"/>
              <w:rPr>
                <w:sz w:val="18"/>
                <w:szCs w:val="18"/>
              </w:rPr>
            </w:pPr>
            <w:r w:rsidRPr="001D5958">
              <w:rPr>
                <w:sz w:val="18"/>
                <w:szCs w:val="18"/>
              </w:rPr>
              <w:lastRenderedPageBreak/>
              <w:t xml:space="preserve">Many factors affect the occurrence of a fall among hospitalized patients. Assessment of the fall </w:t>
            </w:r>
            <w:r w:rsidRPr="001D5958">
              <w:rPr>
                <w:sz w:val="18"/>
                <w:szCs w:val="18"/>
              </w:rPr>
              <w:lastRenderedPageBreak/>
              <w:t>risk and the implementation of some fall implementation strategies, are both efficient strategies within the clinical area in decreasing the likelihood of a fall.</w:t>
            </w:r>
          </w:p>
        </w:tc>
      </w:tr>
      <w:tr w:rsidR="0090466E" w14:paraId="469274C5" w14:textId="77777777" w:rsidTr="00FF7A35">
        <w:trPr>
          <w:trHeight w:val="20"/>
        </w:trPr>
        <w:tc>
          <w:tcPr>
            <w:tcW w:w="1278" w:type="dxa"/>
          </w:tcPr>
          <w:p w14:paraId="73732D13" w14:textId="77777777" w:rsidR="00904472" w:rsidRPr="001D5958" w:rsidRDefault="008D2D69" w:rsidP="001D5958">
            <w:pPr>
              <w:jc w:val="both"/>
              <w:rPr>
                <w:sz w:val="18"/>
                <w:szCs w:val="18"/>
              </w:rPr>
            </w:pPr>
            <w:r w:rsidRPr="001D5958">
              <w:rPr>
                <w:sz w:val="18"/>
                <w:szCs w:val="18"/>
              </w:rPr>
              <w:lastRenderedPageBreak/>
              <w:t>Gringauz et al. (2017)</w:t>
            </w:r>
          </w:p>
        </w:tc>
        <w:tc>
          <w:tcPr>
            <w:tcW w:w="900" w:type="dxa"/>
          </w:tcPr>
          <w:p w14:paraId="249530FC" w14:textId="77777777" w:rsidR="00904472" w:rsidRPr="001D5958" w:rsidRDefault="008D2D69" w:rsidP="001D5958">
            <w:pPr>
              <w:jc w:val="both"/>
              <w:rPr>
                <w:sz w:val="18"/>
                <w:szCs w:val="18"/>
              </w:rPr>
            </w:pPr>
            <w:r w:rsidRPr="001D5958">
              <w:rPr>
                <w:sz w:val="18"/>
                <w:szCs w:val="18"/>
              </w:rPr>
              <w:t>Israel</w:t>
            </w:r>
          </w:p>
        </w:tc>
        <w:tc>
          <w:tcPr>
            <w:tcW w:w="1298" w:type="dxa"/>
          </w:tcPr>
          <w:p w14:paraId="0A84E96D" w14:textId="77777777" w:rsidR="00904472" w:rsidRPr="001D5958" w:rsidRDefault="008D2D69" w:rsidP="001D5958">
            <w:pPr>
              <w:jc w:val="both"/>
              <w:rPr>
                <w:sz w:val="18"/>
                <w:szCs w:val="18"/>
              </w:rPr>
            </w:pPr>
            <w:r w:rsidRPr="001D5958">
              <w:rPr>
                <w:sz w:val="18"/>
                <w:szCs w:val="18"/>
              </w:rPr>
              <w:t xml:space="preserve">To examine the specific patients' characteristics in the stratification of falls </w:t>
            </w:r>
            <w:r w:rsidR="004A5E8C" w:rsidRPr="001D5958">
              <w:rPr>
                <w:sz w:val="18"/>
                <w:szCs w:val="18"/>
              </w:rPr>
              <w:t xml:space="preserve">risk </w:t>
            </w:r>
            <w:r w:rsidRPr="001D5958">
              <w:rPr>
                <w:sz w:val="18"/>
                <w:szCs w:val="18"/>
              </w:rPr>
              <w:t xml:space="preserve">in the modified Morse fall scale (MMFS) among admitted patients. </w:t>
            </w:r>
          </w:p>
        </w:tc>
        <w:tc>
          <w:tcPr>
            <w:tcW w:w="1231" w:type="dxa"/>
          </w:tcPr>
          <w:p w14:paraId="27FB9EB7" w14:textId="77777777" w:rsidR="00904472" w:rsidRPr="001D5958" w:rsidRDefault="008D2D69" w:rsidP="001D5958">
            <w:pPr>
              <w:jc w:val="both"/>
              <w:rPr>
                <w:sz w:val="18"/>
                <w:szCs w:val="18"/>
              </w:rPr>
            </w:pPr>
            <w:r w:rsidRPr="001D5958">
              <w:rPr>
                <w:sz w:val="18"/>
                <w:szCs w:val="18"/>
              </w:rPr>
              <w:t>Retrospective cohort analysis</w:t>
            </w:r>
          </w:p>
        </w:tc>
        <w:tc>
          <w:tcPr>
            <w:tcW w:w="1881" w:type="dxa"/>
          </w:tcPr>
          <w:p w14:paraId="7B049B15" w14:textId="77777777" w:rsidR="00904472" w:rsidRPr="001D5958" w:rsidRDefault="008D2D69" w:rsidP="001D5958">
            <w:pPr>
              <w:jc w:val="both"/>
              <w:rPr>
                <w:sz w:val="18"/>
                <w:szCs w:val="18"/>
              </w:rPr>
            </w:pPr>
            <w:r w:rsidRPr="001D5958">
              <w:rPr>
                <w:sz w:val="18"/>
                <w:szCs w:val="18"/>
              </w:rPr>
              <w:t>428 patients (aged 14-76), 139 (fallers) and 289 (non-fallers),</w:t>
            </w:r>
          </w:p>
          <w:p w14:paraId="7ABE7534" w14:textId="77777777" w:rsidR="00904472" w:rsidRPr="001D5958" w:rsidRDefault="008D2D69" w:rsidP="001D5958">
            <w:pPr>
              <w:jc w:val="both"/>
              <w:rPr>
                <w:sz w:val="18"/>
                <w:szCs w:val="18"/>
              </w:rPr>
            </w:pPr>
            <w:r>
              <w:rPr>
                <w:sz w:val="18"/>
                <w:szCs w:val="18"/>
              </w:rPr>
              <w:t>a</w:t>
            </w:r>
            <w:r w:rsidRPr="001D5958">
              <w:rPr>
                <w:sz w:val="18"/>
                <w:szCs w:val="18"/>
              </w:rPr>
              <w:t>dult patients admitted to the internal medicine department. Sheba Medical Center, a large tertiary medical center</w:t>
            </w:r>
          </w:p>
        </w:tc>
        <w:tc>
          <w:tcPr>
            <w:tcW w:w="1440" w:type="dxa"/>
          </w:tcPr>
          <w:p w14:paraId="77A34067" w14:textId="77777777" w:rsidR="00904472" w:rsidRPr="001D5958" w:rsidRDefault="008D2D69" w:rsidP="001D5958">
            <w:pPr>
              <w:jc w:val="both"/>
              <w:rPr>
                <w:sz w:val="18"/>
                <w:szCs w:val="18"/>
              </w:rPr>
            </w:pPr>
            <w:r w:rsidRPr="001D5958">
              <w:rPr>
                <w:sz w:val="18"/>
                <w:szCs w:val="18"/>
              </w:rPr>
              <w:t>Morse Fall Scale scores of patients with fall cases during hospitalization and admission.</w:t>
            </w:r>
          </w:p>
          <w:p w14:paraId="4CEA9AA4" w14:textId="77777777" w:rsidR="00904472" w:rsidRPr="001D5958" w:rsidRDefault="00904472" w:rsidP="001D5958">
            <w:pPr>
              <w:jc w:val="both"/>
              <w:rPr>
                <w:sz w:val="18"/>
                <w:szCs w:val="18"/>
              </w:rPr>
            </w:pPr>
          </w:p>
        </w:tc>
        <w:tc>
          <w:tcPr>
            <w:tcW w:w="2070" w:type="dxa"/>
          </w:tcPr>
          <w:p w14:paraId="5F3B5CB8" w14:textId="77777777" w:rsidR="00904472" w:rsidRPr="001D5958" w:rsidRDefault="008D2D69" w:rsidP="001D5958">
            <w:pPr>
              <w:jc w:val="both"/>
              <w:rPr>
                <w:sz w:val="18"/>
                <w:szCs w:val="18"/>
              </w:rPr>
            </w:pPr>
            <w:r w:rsidRPr="001D5958">
              <w:rPr>
                <w:sz w:val="18"/>
                <w:szCs w:val="18"/>
              </w:rPr>
              <w:t>Objective data about fall records of patients.</w:t>
            </w:r>
          </w:p>
          <w:p w14:paraId="0360E234" w14:textId="77777777" w:rsidR="00904472" w:rsidRPr="001D5958" w:rsidRDefault="008D2D69" w:rsidP="001D5958">
            <w:pPr>
              <w:jc w:val="both"/>
              <w:rPr>
                <w:sz w:val="18"/>
                <w:szCs w:val="18"/>
              </w:rPr>
            </w:pPr>
            <w:r w:rsidRPr="001D5958">
              <w:rPr>
                <w:sz w:val="18"/>
                <w:szCs w:val="18"/>
              </w:rPr>
              <w:t>Cohorts were assessed concerning their disease, age, previous history of falls, and walking aids to further stratify the fall risks among inpatients.</w:t>
            </w:r>
          </w:p>
        </w:tc>
        <w:tc>
          <w:tcPr>
            <w:tcW w:w="2505" w:type="dxa"/>
          </w:tcPr>
          <w:p w14:paraId="36D292D3" w14:textId="77777777" w:rsidR="00904472" w:rsidRPr="001D5958" w:rsidRDefault="008D2D69" w:rsidP="001D5958">
            <w:pPr>
              <w:jc w:val="both"/>
              <w:rPr>
                <w:sz w:val="18"/>
                <w:szCs w:val="18"/>
              </w:rPr>
            </w:pPr>
            <w:r w:rsidRPr="001D5958">
              <w:rPr>
                <w:sz w:val="18"/>
                <w:szCs w:val="18"/>
              </w:rPr>
              <w:t>The sample size was small, and one single center was studied.</w:t>
            </w:r>
          </w:p>
          <w:p w14:paraId="47576964" w14:textId="77777777" w:rsidR="00904472" w:rsidRPr="001D5958" w:rsidRDefault="008D2D69" w:rsidP="001D5958">
            <w:pPr>
              <w:jc w:val="both"/>
              <w:rPr>
                <w:sz w:val="18"/>
                <w:szCs w:val="18"/>
              </w:rPr>
            </w:pPr>
            <w:r w:rsidRPr="001D5958">
              <w:rPr>
                <w:sz w:val="18"/>
                <w:szCs w:val="18"/>
              </w:rPr>
              <w:t>Study findings cannot be generalized to larger patients'</w:t>
            </w:r>
          </w:p>
          <w:p w14:paraId="7F72F8C4" w14:textId="77777777" w:rsidR="00904472" w:rsidRPr="001D5958" w:rsidRDefault="008D2D69" w:rsidP="001D5958">
            <w:pPr>
              <w:jc w:val="both"/>
              <w:rPr>
                <w:sz w:val="18"/>
                <w:szCs w:val="18"/>
              </w:rPr>
            </w:pPr>
            <w:r>
              <w:rPr>
                <w:sz w:val="18"/>
                <w:szCs w:val="18"/>
              </w:rPr>
              <w:t>p</w:t>
            </w:r>
            <w:r w:rsidRPr="001D5958">
              <w:rPr>
                <w:sz w:val="18"/>
                <w:szCs w:val="18"/>
              </w:rPr>
              <w:t>opulations.</w:t>
            </w:r>
          </w:p>
          <w:p w14:paraId="78BE766E" w14:textId="77777777" w:rsidR="00904472" w:rsidRPr="001D5958" w:rsidRDefault="008D2D69" w:rsidP="001D5958">
            <w:pPr>
              <w:jc w:val="both"/>
              <w:rPr>
                <w:sz w:val="18"/>
                <w:szCs w:val="18"/>
              </w:rPr>
            </w:pPr>
            <w:r w:rsidRPr="001D5958">
              <w:rPr>
                <w:sz w:val="18"/>
                <w:szCs w:val="18"/>
              </w:rPr>
              <w:t>The disproportionate ratio of fallers and non-fallers control group as it was twice larger.</w:t>
            </w:r>
          </w:p>
        </w:tc>
        <w:tc>
          <w:tcPr>
            <w:tcW w:w="1800" w:type="dxa"/>
          </w:tcPr>
          <w:p w14:paraId="3DD24449" w14:textId="77777777" w:rsidR="00904472" w:rsidRPr="001D5958" w:rsidRDefault="008D2D69" w:rsidP="001D5958">
            <w:pPr>
              <w:jc w:val="both"/>
              <w:rPr>
                <w:sz w:val="18"/>
                <w:szCs w:val="18"/>
              </w:rPr>
            </w:pPr>
            <w:r w:rsidRPr="001D5958">
              <w:rPr>
                <w:sz w:val="18"/>
                <w:szCs w:val="18"/>
              </w:rPr>
              <w:t xml:space="preserve"> More risk stratification of hospitalized patients who are known to have increased Modified Morse scores should be attained. </w:t>
            </w:r>
          </w:p>
        </w:tc>
      </w:tr>
      <w:tr w:rsidR="0090466E" w14:paraId="74B335AB" w14:textId="77777777" w:rsidTr="00FF7A35">
        <w:trPr>
          <w:trHeight w:val="20"/>
        </w:trPr>
        <w:tc>
          <w:tcPr>
            <w:tcW w:w="1278" w:type="dxa"/>
          </w:tcPr>
          <w:p w14:paraId="7B9671A5" w14:textId="77777777" w:rsidR="00904472" w:rsidRPr="001D5958" w:rsidRDefault="008D2D69" w:rsidP="001D5958">
            <w:pPr>
              <w:jc w:val="both"/>
              <w:rPr>
                <w:sz w:val="18"/>
                <w:szCs w:val="18"/>
              </w:rPr>
            </w:pPr>
            <w:r w:rsidRPr="001D5958">
              <w:rPr>
                <w:sz w:val="18"/>
                <w:szCs w:val="18"/>
              </w:rPr>
              <w:t>Guillaume et al. (2016)</w:t>
            </w:r>
          </w:p>
        </w:tc>
        <w:tc>
          <w:tcPr>
            <w:tcW w:w="900" w:type="dxa"/>
          </w:tcPr>
          <w:p w14:paraId="5592BD1A" w14:textId="77777777" w:rsidR="00904472" w:rsidRPr="001D5958" w:rsidRDefault="008D2D69" w:rsidP="001D5958">
            <w:pPr>
              <w:jc w:val="both"/>
              <w:rPr>
                <w:sz w:val="18"/>
                <w:szCs w:val="18"/>
              </w:rPr>
            </w:pPr>
            <w:r w:rsidRPr="001D5958">
              <w:rPr>
                <w:sz w:val="18"/>
                <w:szCs w:val="18"/>
              </w:rPr>
              <w:t>USA</w:t>
            </w:r>
          </w:p>
        </w:tc>
        <w:tc>
          <w:tcPr>
            <w:tcW w:w="1298" w:type="dxa"/>
          </w:tcPr>
          <w:p w14:paraId="796D7984" w14:textId="77777777" w:rsidR="00904472" w:rsidRPr="001D5958" w:rsidRDefault="008D2D69" w:rsidP="001D5958">
            <w:pPr>
              <w:jc w:val="both"/>
              <w:rPr>
                <w:sz w:val="18"/>
                <w:szCs w:val="18"/>
              </w:rPr>
            </w:pPr>
            <w:r w:rsidRPr="001D5958">
              <w:rPr>
                <w:sz w:val="18"/>
                <w:szCs w:val="18"/>
              </w:rPr>
              <w:t xml:space="preserve">To describe the characteristics of inpatients of middle age and risk factors of falls and injuries. </w:t>
            </w:r>
          </w:p>
        </w:tc>
        <w:tc>
          <w:tcPr>
            <w:tcW w:w="1231" w:type="dxa"/>
          </w:tcPr>
          <w:p w14:paraId="77DBAC71" w14:textId="77777777" w:rsidR="00904472" w:rsidRPr="001D5958" w:rsidRDefault="008D2D69" w:rsidP="001D5958">
            <w:pPr>
              <w:jc w:val="both"/>
              <w:rPr>
                <w:sz w:val="18"/>
                <w:szCs w:val="18"/>
              </w:rPr>
            </w:pPr>
            <w:r w:rsidRPr="001D5958">
              <w:rPr>
                <w:sz w:val="18"/>
                <w:szCs w:val="18"/>
              </w:rPr>
              <w:t>Retrospective chart review</w:t>
            </w:r>
          </w:p>
        </w:tc>
        <w:tc>
          <w:tcPr>
            <w:tcW w:w="1881" w:type="dxa"/>
          </w:tcPr>
          <w:p w14:paraId="4173760B" w14:textId="77777777" w:rsidR="00904472" w:rsidRPr="001D5958" w:rsidRDefault="008D2D69" w:rsidP="001D5958">
            <w:pPr>
              <w:jc w:val="both"/>
              <w:rPr>
                <w:sz w:val="18"/>
                <w:szCs w:val="18"/>
              </w:rPr>
            </w:pPr>
            <w:r w:rsidRPr="001D5958">
              <w:rPr>
                <w:sz w:val="18"/>
                <w:szCs w:val="18"/>
              </w:rPr>
              <w:t xml:space="preserve">439 Middle-age (45-64) inpatient fallers, academic teaching hospital. </w:t>
            </w:r>
          </w:p>
        </w:tc>
        <w:tc>
          <w:tcPr>
            <w:tcW w:w="1440" w:type="dxa"/>
          </w:tcPr>
          <w:p w14:paraId="05845BBE" w14:textId="77777777" w:rsidR="00904472" w:rsidRPr="001D5958" w:rsidRDefault="008D2D69" w:rsidP="001D5958">
            <w:pPr>
              <w:jc w:val="both"/>
              <w:rPr>
                <w:sz w:val="18"/>
                <w:szCs w:val="18"/>
              </w:rPr>
            </w:pPr>
            <w:r w:rsidRPr="001D5958">
              <w:rPr>
                <w:sz w:val="18"/>
                <w:szCs w:val="18"/>
              </w:rPr>
              <w:t>An Incident-reporting database was used to collect patient fall data.</w:t>
            </w:r>
          </w:p>
          <w:p w14:paraId="41C03009" w14:textId="77777777" w:rsidR="00904472" w:rsidRPr="001D5958" w:rsidRDefault="008D2D69" w:rsidP="001D5958">
            <w:pPr>
              <w:jc w:val="both"/>
              <w:rPr>
                <w:sz w:val="18"/>
                <w:szCs w:val="18"/>
              </w:rPr>
            </w:pPr>
            <w:r w:rsidRPr="001D5958">
              <w:rPr>
                <w:bCs/>
                <w:sz w:val="18"/>
                <w:szCs w:val="18"/>
              </w:rPr>
              <w:t>No tools are, however, mentioned in the study.</w:t>
            </w:r>
          </w:p>
        </w:tc>
        <w:tc>
          <w:tcPr>
            <w:tcW w:w="2070" w:type="dxa"/>
          </w:tcPr>
          <w:p w14:paraId="04FFA2F6" w14:textId="77777777" w:rsidR="00904472" w:rsidRPr="001D5958" w:rsidRDefault="008D2D69" w:rsidP="001D5958">
            <w:pPr>
              <w:jc w:val="both"/>
              <w:rPr>
                <w:sz w:val="18"/>
                <w:szCs w:val="18"/>
              </w:rPr>
            </w:pPr>
            <w:r w:rsidRPr="001D5958">
              <w:rPr>
                <w:sz w:val="18"/>
                <w:szCs w:val="18"/>
              </w:rPr>
              <w:t xml:space="preserve">The study revealed that fall incidence is similar in middle-aged </w:t>
            </w:r>
            <w:r w:rsidR="004A5E8C">
              <w:rPr>
                <w:sz w:val="18"/>
                <w:szCs w:val="18"/>
              </w:rPr>
              <w:t xml:space="preserve">and </w:t>
            </w:r>
            <w:r w:rsidRPr="001D5958">
              <w:rPr>
                <w:sz w:val="18"/>
                <w:szCs w:val="18"/>
              </w:rPr>
              <w:t>is influenced significantly by age and diseases.</w:t>
            </w:r>
          </w:p>
          <w:p w14:paraId="5E1B7B1A" w14:textId="77777777" w:rsidR="00904472" w:rsidRPr="001D5958" w:rsidRDefault="008D2D69" w:rsidP="001D5958">
            <w:pPr>
              <w:jc w:val="both"/>
              <w:rPr>
                <w:sz w:val="18"/>
                <w:szCs w:val="18"/>
              </w:rPr>
            </w:pPr>
            <w:r w:rsidRPr="001D5958">
              <w:rPr>
                <w:sz w:val="18"/>
                <w:szCs w:val="18"/>
              </w:rPr>
              <w:t>Objective data was obtained from records through the medical record.</w:t>
            </w:r>
          </w:p>
        </w:tc>
        <w:tc>
          <w:tcPr>
            <w:tcW w:w="2505" w:type="dxa"/>
          </w:tcPr>
          <w:p w14:paraId="5F4E7613" w14:textId="77777777" w:rsidR="00904472" w:rsidRPr="001D5958" w:rsidRDefault="008D2D69" w:rsidP="001D5958">
            <w:pPr>
              <w:jc w:val="both"/>
              <w:rPr>
                <w:sz w:val="18"/>
                <w:szCs w:val="18"/>
              </w:rPr>
            </w:pPr>
            <w:r w:rsidRPr="001D5958">
              <w:rPr>
                <w:sz w:val="18"/>
                <w:szCs w:val="18"/>
              </w:rPr>
              <w:t>Only one academic hospital was used to obtain retrospective data.</w:t>
            </w:r>
          </w:p>
          <w:p w14:paraId="6014AABD" w14:textId="77777777" w:rsidR="00904472" w:rsidRPr="001D5958" w:rsidRDefault="008D2D69" w:rsidP="001D5958">
            <w:pPr>
              <w:jc w:val="both"/>
              <w:rPr>
                <w:sz w:val="18"/>
                <w:szCs w:val="18"/>
              </w:rPr>
            </w:pPr>
            <w:r w:rsidRPr="001D5958">
              <w:rPr>
                <w:sz w:val="18"/>
                <w:szCs w:val="18"/>
              </w:rPr>
              <w:t>Fall records were dependent on clinical documentation.</w:t>
            </w:r>
          </w:p>
          <w:p w14:paraId="13E70DD2" w14:textId="77777777" w:rsidR="00904472" w:rsidRPr="001D5958" w:rsidRDefault="008D2D69" w:rsidP="001D5958">
            <w:pPr>
              <w:jc w:val="both"/>
              <w:rPr>
                <w:sz w:val="18"/>
                <w:szCs w:val="18"/>
              </w:rPr>
            </w:pPr>
            <w:r w:rsidRPr="001D5958">
              <w:rPr>
                <w:sz w:val="18"/>
                <w:szCs w:val="18"/>
              </w:rPr>
              <w:t>Many fall events were not profiled in EMR documentation. Some elements were missing. Thus, fall injury risks cannot be discussed.</w:t>
            </w:r>
          </w:p>
        </w:tc>
        <w:tc>
          <w:tcPr>
            <w:tcW w:w="1800" w:type="dxa"/>
          </w:tcPr>
          <w:p w14:paraId="220A001E" w14:textId="77777777" w:rsidR="00904472" w:rsidRPr="001D5958" w:rsidRDefault="008D2D69" w:rsidP="001D5958">
            <w:pPr>
              <w:jc w:val="both"/>
              <w:rPr>
                <w:sz w:val="18"/>
                <w:szCs w:val="18"/>
              </w:rPr>
            </w:pPr>
            <w:r w:rsidRPr="001D5958">
              <w:rPr>
                <w:sz w:val="18"/>
                <w:szCs w:val="18"/>
              </w:rPr>
              <w:t>Acute illness in middle-age inpatients makes them vulnerable to fall and injury as the older population.</w:t>
            </w:r>
          </w:p>
        </w:tc>
      </w:tr>
      <w:tr w:rsidR="0090466E" w14:paraId="340FD0E3" w14:textId="77777777" w:rsidTr="00FF7A35">
        <w:trPr>
          <w:trHeight w:val="20"/>
        </w:trPr>
        <w:tc>
          <w:tcPr>
            <w:tcW w:w="1278" w:type="dxa"/>
          </w:tcPr>
          <w:p w14:paraId="1A1ED8DC" w14:textId="77777777" w:rsidR="00904472" w:rsidRPr="001D5958" w:rsidRDefault="008D2D69" w:rsidP="001D5958">
            <w:pPr>
              <w:jc w:val="both"/>
              <w:rPr>
                <w:sz w:val="18"/>
                <w:szCs w:val="18"/>
              </w:rPr>
            </w:pPr>
            <w:r w:rsidRPr="001D5958">
              <w:rPr>
                <w:sz w:val="18"/>
                <w:szCs w:val="18"/>
              </w:rPr>
              <w:t>Hayakawa et al. (2014)</w:t>
            </w:r>
          </w:p>
        </w:tc>
        <w:tc>
          <w:tcPr>
            <w:tcW w:w="900" w:type="dxa"/>
          </w:tcPr>
          <w:p w14:paraId="2C722D97" w14:textId="77777777" w:rsidR="00904472" w:rsidRPr="001D5958" w:rsidRDefault="008D2D69" w:rsidP="001D5958">
            <w:pPr>
              <w:jc w:val="both"/>
              <w:rPr>
                <w:sz w:val="18"/>
                <w:szCs w:val="18"/>
              </w:rPr>
            </w:pPr>
            <w:r w:rsidRPr="001D5958">
              <w:rPr>
                <w:sz w:val="18"/>
                <w:szCs w:val="18"/>
              </w:rPr>
              <w:t xml:space="preserve">Japan </w:t>
            </w:r>
          </w:p>
        </w:tc>
        <w:tc>
          <w:tcPr>
            <w:tcW w:w="1298" w:type="dxa"/>
          </w:tcPr>
          <w:p w14:paraId="334BC024" w14:textId="77777777" w:rsidR="00904472" w:rsidRPr="001D5958" w:rsidRDefault="008D2D69" w:rsidP="001D5958">
            <w:pPr>
              <w:jc w:val="both"/>
              <w:rPr>
                <w:sz w:val="18"/>
                <w:szCs w:val="18"/>
              </w:rPr>
            </w:pPr>
            <w:r w:rsidRPr="001D5958">
              <w:rPr>
                <w:sz w:val="18"/>
                <w:szCs w:val="18"/>
              </w:rPr>
              <w:t>To explain the fall risk factors and propose the use of factors that identify the high-risk patients at the time of admission.</w:t>
            </w:r>
          </w:p>
        </w:tc>
        <w:tc>
          <w:tcPr>
            <w:tcW w:w="1231" w:type="dxa"/>
          </w:tcPr>
          <w:p w14:paraId="7C16E716" w14:textId="77777777" w:rsidR="00904472" w:rsidRPr="001D5958" w:rsidRDefault="008D2D69" w:rsidP="001D5958">
            <w:pPr>
              <w:jc w:val="both"/>
              <w:rPr>
                <w:sz w:val="18"/>
                <w:szCs w:val="18"/>
              </w:rPr>
            </w:pPr>
            <w:r w:rsidRPr="001D5958">
              <w:rPr>
                <w:sz w:val="18"/>
                <w:szCs w:val="18"/>
              </w:rPr>
              <w:t>Prospective cohort study</w:t>
            </w:r>
            <w:r w:rsidR="004A5E8C">
              <w:rPr>
                <w:sz w:val="18"/>
                <w:szCs w:val="18"/>
              </w:rPr>
              <w:t>.</w:t>
            </w:r>
            <w:r w:rsidRPr="001D5958">
              <w:rPr>
                <w:sz w:val="18"/>
                <w:szCs w:val="18"/>
              </w:rPr>
              <w:t xml:space="preserve"> </w:t>
            </w:r>
          </w:p>
        </w:tc>
        <w:tc>
          <w:tcPr>
            <w:tcW w:w="1881" w:type="dxa"/>
          </w:tcPr>
          <w:p w14:paraId="15AC382C" w14:textId="77777777" w:rsidR="00904472" w:rsidRPr="001D5958" w:rsidRDefault="008D2D69" w:rsidP="001D5958">
            <w:pPr>
              <w:jc w:val="both"/>
              <w:rPr>
                <w:sz w:val="18"/>
                <w:szCs w:val="18"/>
              </w:rPr>
            </w:pPr>
            <w:r w:rsidRPr="001D5958">
              <w:rPr>
                <w:sz w:val="18"/>
                <w:szCs w:val="18"/>
              </w:rPr>
              <w:t xml:space="preserve">9975 consecutive adult inpatients,  </w:t>
            </w:r>
          </w:p>
          <w:p w14:paraId="0AF3A929" w14:textId="77777777" w:rsidR="00904472" w:rsidRPr="001D5958" w:rsidRDefault="008D2D69" w:rsidP="001D5958">
            <w:pPr>
              <w:jc w:val="both"/>
              <w:rPr>
                <w:sz w:val="18"/>
                <w:szCs w:val="18"/>
              </w:rPr>
            </w:pPr>
            <w:r w:rsidRPr="001D5958">
              <w:rPr>
                <w:sz w:val="18"/>
                <w:szCs w:val="18"/>
              </w:rPr>
              <w:t>Fukushima Medical University Hospital</w:t>
            </w:r>
            <w:r w:rsidR="004A5E8C">
              <w:rPr>
                <w:sz w:val="18"/>
                <w:szCs w:val="18"/>
              </w:rPr>
              <w:t>.</w:t>
            </w:r>
          </w:p>
        </w:tc>
        <w:tc>
          <w:tcPr>
            <w:tcW w:w="1440" w:type="dxa"/>
          </w:tcPr>
          <w:p w14:paraId="40AD2DB6" w14:textId="77777777" w:rsidR="00904472" w:rsidRPr="001D5958" w:rsidRDefault="008D2D69" w:rsidP="001D5958">
            <w:pPr>
              <w:jc w:val="both"/>
              <w:rPr>
                <w:sz w:val="18"/>
                <w:szCs w:val="18"/>
              </w:rPr>
            </w:pPr>
            <w:r w:rsidRPr="001D5958">
              <w:rPr>
                <w:sz w:val="18"/>
                <w:szCs w:val="18"/>
              </w:rPr>
              <w:t>Clinical records were used to collect information about falls</w:t>
            </w:r>
            <w:r w:rsidR="004A5E8C">
              <w:rPr>
                <w:sz w:val="18"/>
                <w:szCs w:val="18"/>
              </w:rPr>
              <w:t>.</w:t>
            </w:r>
          </w:p>
          <w:p w14:paraId="4EBF7236" w14:textId="77777777" w:rsidR="00904472" w:rsidRPr="001D5958" w:rsidRDefault="008D2D69" w:rsidP="001D5958">
            <w:pPr>
              <w:jc w:val="both"/>
              <w:rPr>
                <w:sz w:val="18"/>
                <w:szCs w:val="18"/>
              </w:rPr>
            </w:pPr>
            <w:r w:rsidRPr="001D5958">
              <w:rPr>
                <w:sz w:val="18"/>
                <w:szCs w:val="18"/>
              </w:rPr>
              <w:t>Face-to-face interviews with patients were also conducted.</w:t>
            </w:r>
          </w:p>
          <w:p w14:paraId="218D6C51" w14:textId="77777777" w:rsidR="00904472" w:rsidRPr="001D5958" w:rsidRDefault="008D2D69" w:rsidP="001D5958">
            <w:pPr>
              <w:jc w:val="both"/>
              <w:rPr>
                <w:sz w:val="18"/>
                <w:szCs w:val="18"/>
              </w:rPr>
            </w:pPr>
            <w:r w:rsidRPr="001D5958">
              <w:rPr>
                <w:bCs/>
                <w:sz w:val="18"/>
                <w:szCs w:val="18"/>
              </w:rPr>
              <w:t>No tools are mentioned in the study.</w:t>
            </w:r>
          </w:p>
        </w:tc>
        <w:tc>
          <w:tcPr>
            <w:tcW w:w="2070" w:type="dxa"/>
          </w:tcPr>
          <w:p w14:paraId="49812C14" w14:textId="77777777" w:rsidR="00904472" w:rsidRPr="001D5958" w:rsidRDefault="008D2D69" w:rsidP="001D5958">
            <w:pPr>
              <w:jc w:val="both"/>
              <w:rPr>
                <w:sz w:val="18"/>
                <w:szCs w:val="18"/>
              </w:rPr>
            </w:pPr>
            <w:r w:rsidRPr="001D5958">
              <w:rPr>
                <w:sz w:val="18"/>
                <w:szCs w:val="18"/>
              </w:rPr>
              <w:t>Risk factors for inpatient falls were clarified.</w:t>
            </w:r>
          </w:p>
          <w:p w14:paraId="7B84CE22" w14:textId="77777777" w:rsidR="00904472" w:rsidRPr="001D5958" w:rsidRDefault="008D2D69" w:rsidP="001D5958">
            <w:pPr>
              <w:jc w:val="both"/>
              <w:rPr>
                <w:sz w:val="18"/>
                <w:szCs w:val="18"/>
              </w:rPr>
            </w:pPr>
            <w:r w:rsidRPr="001D5958">
              <w:rPr>
                <w:sz w:val="18"/>
                <w:szCs w:val="18"/>
              </w:rPr>
              <w:t>For instance, recurrent falls are cognitive impairment and dysfunction that affect short-term memory and visuospatial perception.</w:t>
            </w:r>
          </w:p>
          <w:p w14:paraId="30E4EA82" w14:textId="77777777" w:rsidR="00904472" w:rsidRPr="001D5958" w:rsidRDefault="008D2D69" w:rsidP="001D5958">
            <w:pPr>
              <w:jc w:val="both"/>
              <w:rPr>
                <w:sz w:val="18"/>
                <w:szCs w:val="18"/>
              </w:rPr>
            </w:pPr>
            <w:r w:rsidRPr="001D5958">
              <w:rPr>
                <w:sz w:val="18"/>
                <w:szCs w:val="18"/>
              </w:rPr>
              <w:t>A long-term study that continued for one year (2008-2009) offered reliable results.</w:t>
            </w:r>
          </w:p>
        </w:tc>
        <w:tc>
          <w:tcPr>
            <w:tcW w:w="2505" w:type="dxa"/>
          </w:tcPr>
          <w:p w14:paraId="59055651" w14:textId="77777777" w:rsidR="00904472" w:rsidRPr="001D5958" w:rsidRDefault="008D2D69" w:rsidP="001D5958">
            <w:pPr>
              <w:jc w:val="both"/>
              <w:rPr>
                <w:sz w:val="18"/>
                <w:szCs w:val="18"/>
              </w:rPr>
            </w:pPr>
            <w:r w:rsidRPr="001D5958">
              <w:rPr>
                <w:sz w:val="18"/>
                <w:szCs w:val="18"/>
              </w:rPr>
              <w:t>The type of disease that patients had was not mentioned that could help evaluate preventive factors.</w:t>
            </w:r>
          </w:p>
          <w:p w14:paraId="3CCD3A24" w14:textId="77777777" w:rsidR="00904472" w:rsidRPr="001D5958" w:rsidRDefault="008D2D69" w:rsidP="001D5958">
            <w:pPr>
              <w:jc w:val="both"/>
              <w:rPr>
                <w:sz w:val="18"/>
                <w:szCs w:val="18"/>
              </w:rPr>
            </w:pPr>
            <w:r w:rsidRPr="001D5958">
              <w:rPr>
                <w:sz w:val="18"/>
                <w:szCs w:val="18"/>
              </w:rPr>
              <w:t>Maintenance of follow-up might be difficult for nurses and doctors who conducted interviews with patients at their admission.</w:t>
            </w:r>
          </w:p>
          <w:p w14:paraId="283C5351" w14:textId="77777777" w:rsidR="00904472" w:rsidRPr="001D5958" w:rsidRDefault="008D2D69" w:rsidP="001D5958">
            <w:pPr>
              <w:jc w:val="both"/>
              <w:rPr>
                <w:sz w:val="18"/>
                <w:szCs w:val="18"/>
              </w:rPr>
            </w:pPr>
            <w:r w:rsidRPr="001D5958">
              <w:rPr>
                <w:sz w:val="18"/>
                <w:szCs w:val="18"/>
              </w:rPr>
              <w:t>Interviews might involve subjective interpretation of the observer.</w:t>
            </w:r>
          </w:p>
        </w:tc>
        <w:tc>
          <w:tcPr>
            <w:tcW w:w="1800" w:type="dxa"/>
          </w:tcPr>
          <w:p w14:paraId="2D5514E8" w14:textId="77777777" w:rsidR="00904472" w:rsidRPr="001D5958" w:rsidRDefault="008D2D69" w:rsidP="001D5958">
            <w:pPr>
              <w:jc w:val="both"/>
              <w:rPr>
                <w:sz w:val="18"/>
                <w:szCs w:val="18"/>
              </w:rPr>
            </w:pPr>
            <w:r w:rsidRPr="001D5958">
              <w:rPr>
                <w:sz w:val="18"/>
                <w:szCs w:val="18"/>
              </w:rPr>
              <w:t xml:space="preserve">To prevent falls in inpatients, it is essential to identify the high-risk persons. For instance, age, need for help, history of falling are some of the most </w:t>
            </w:r>
            <w:r w:rsidR="004A5E8C">
              <w:rPr>
                <w:sz w:val="18"/>
                <w:szCs w:val="18"/>
              </w:rPr>
              <w:t xml:space="preserve">important </w:t>
            </w:r>
            <w:r w:rsidRPr="001D5958">
              <w:rPr>
                <w:sz w:val="18"/>
                <w:szCs w:val="18"/>
              </w:rPr>
              <w:t xml:space="preserve">information that ought to be obtained from the patients at the point of admission. </w:t>
            </w:r>
          </w:p>
        </w:tc>
      </w:tr>
      <w:tr w:rsidR="0090466E" w14:paraId="38A028C9" w14:textId="77777777" w:rsidTr="00FF7A35">
        <w:trPr>
          <w:trHeight w:val="20"/>
        </w:trPr>
        <w:tc>
          <w:tcPr>
            <w:tcW w:w="1278" w:type="dxa"/>
          </w:tcPr>
          <w:p w14:paraId="5DCD6EAD" w14:textId="77777777" w:rsidR="00904472" w:rsidRPr="001D5958" w:rsidRDefault="008D2D69" w:rsidP="001D5958">
            <w:pPr>
              <w:jc w:val="both"/>
              <w:rPr>
                <w:sz w:val="18"/>
                <w:szCs w:val="18"/>
              </w:rPr>
            </w:pPr>
            <w:r w:rsidRPr="001D5958">
              <w:rPr>
                <w:sz w:val="18"/>
                <w:szCs w:val="18"/>
              </w:rPr>
              <w:t>Kobayashi et al. (2018)</w:t>
            </w:r>
          </w:p>
        </w:tc>
        <w:tc>
          <w:tcPr>
            <w:tcW w:w="900" w:type="dxa"/>
          </w:tcPr>
          <w:p w14:paraId="2D1BD75D" w14:textId="77777777" w:rsidR="00904472" w:rsidRPr="001D5958" w:rsidRDefault="008D2D69" w:rsidP="001D5958">
            <w:pPr>
              <w:jc w:val="both"/>
              <w:rPr>
                <w:sz w:val="18"/>
                <w:szCs w:val="18"/>
              </w:rPr>
            </w:pPr>
            <w:r w:rsidRPr="001D5958">
              <w:rPr>
                <w:sz w:val="18"/>
                <w:szCs w:val="18"/>
              </w:rPr>
              <w:t>Japan</w:t>
            </w:r>
          </w:p>
        </w:tc>
        <w:tc>
          <w:tcPr>
            <w:tcW w:w="1298" w:type="dxa"/>
          </w:tcPr>
          <w:p w14:paraId="2021CF92" w14:textId="77777777" w:rsidR="00904472" w:rsidRPr="001D5958" w:rsidRDefault="008D2D69" w:rsidP="001D5958">
            <w:pPr>
              <w:jc w:val="both"/>
              <w:rPr>
                <w:sz w:val="18"/>
                <w:szCs w:val="18"/>
              </w:rPr>
            </w:pPr>
            <w:r w:rsidRPr="001D5958">
              <w:rPr>
                <w:sz w:val="18"/>
                <w:szCs w:val="18"/>
              </w:rPr>
              <w:t xml:space="preserve">To examine the falls in orthopedic </w:t>
            </w:r>
            <w:r w:rsidRPr="001D5958">
              <w:rPr>
                <w:sz w:val="18"/>
                <w:szCs w:val="18"/>
              </w:rPr>
              <w:lastRenderedPageBreak/>
              <w:t>hospitalized patients</w:t>
            </w:r>
            <w:r w:rsidR="004A5E8C">
              <w:rPr>
                <w:sz w:val="18"/>
                <w:szCs w:val="18"/>
              </w:rPr>
              <w:t>.</w:t>
            </w:r>
          </w:p>
        </w:tc>
        <w:tc>
          <w:tcPr>
            <w:tcW w:w="1231" w:type="dxa"/>
          </w:tcPr>
          <w:p w14:paraId="4C24E423" w14:textId="77777777" w:rsidR="00904472" w:rsidRPr="001D5958" w:rsidRDefault="008D2D69" w:rsidP="001D5958">
            <w:pPr>
              <w:jc w:val="both"/>
              <w:rPr>
                <w:sz w:val="18"/>
                <w:szCs w:val="18"/>
              </w:rPr>
            </w:pPr>
            <w:r w:rsidRPr="001D5958">
              <w:rPr>
                <w:sz w:val="18"/>
                <w:szCs w:val="18"/>
              </w:rPr>
              <w:lastRenderedPageBreak/>
              <w:t>Prospective study</w:t>
            </w:r>
            <w:r w:rsidR="004A5E8C">
              <w:rPr>
                <w:sz w:val="18"/>
                <w:szCs w:val="18"/>
              </w:rPr>
              <w:t>.</w:t>
            </w:r>
            <w:r w:rsidRPr="001D5958">
              <w:rPr>
                <w:sz w:val="18"/>
                <w:szCs w:val="18"/>
              </w:rPr>
              <w:t xml:space="preserve"> </w:t>
            </w:r>
          </w:p>
          <w:p w14:paraId="3E50F339" w14:textId="77777777" w:rsidR="00904472" w:rsidRPr="001D5958" w:rsidRDefault="00904472" w:rsidP="001D5958">
            <w:pPr>
              <w:jc w:val="both"/>
              <w:rPr>
                <w:sz w:val="18"/>
                <w:szCs w:val="18"/>
              </w:rPr>
            </w:pPr>
          </w:p>
        </w:tc>
        <w:tc>
          <w:tcPr>
            <w:tcW w:w="1881" w:type="dxa"/>
          </w:tcPr>
          <w:p w14:paraId="428FA9BF" w14:textId="1D4965C0" w:rsidR="00904472" w:rsidRPr="001D5958" w:rsidRDefault="008D2D69" w:rsidP="001D5958">
            <w:pPr>
              <w:jc w:val="both"/>
              <w:rPr>
                <w:sz w:val="18"/>
                <w:szCs w:val="18"/>
              </w:rPr>
            </w:pPr>
            <w:r w:rsidRPr="001D5958">
              <w:rPr>
                <w:sz w:val="18"/>
                <w:szCs w:val="18"/>
              </w:rPr>
              <w:t>212,617 inpatients in the orthopedic department.</w:t>
            </w:r>
          </w:p>
          <w:p w14:paraId="1C6FEEA3" w14:textId="77777777" w:rsidR="00904472" w:rsidRPr="001D5958" w:rsidRDefault="00904472" w:rsidP="001D5958">
            <w:pPr>
              <w:jc w:val="both"/>
              <w:rPr>
                <w:sz w:val="18"/>
                <w:szCs w:val="18"/>
              </w:rPr>
            </w:pPr>
          </w:p>
        </w:tc>
        <w:tc>
          <w:tcPr>
            <w:tcW w:w="1440" w:type="dxa"/>
          </w:tcPr>
          <w:p w14:paraId="0D22AC6C" w14:textId="77777777" w:rsidR="00904472" w:rsidRPr="001D5958" w:rsidRDefault="008D2D69" w:rsidP="001D5958">
            <w:pPr>
              <w:jc w:val="both"/>
              <w:rPr>
                <w:sz w:val="18"/>
                <w:szCs w:val="18"/>
              </w:rPr>
            </w:pPr>
            <w:r w:rsidRPr="00DE23DB">
              <w:rPr>
                <w:rFonts w:asciiTheme="majorBidi" w:hAnsiTheme="majorBidi" w:cstheme="majorBidi"/>
                <w:noProof/>
                <w:color w:val="000000" w:themeColor="text1"/>
                <w:sz w:val="20"/>
                <w:szCs w:val="20"/>
              </w:rPr>
              <w:lastRenderedPageBreak/>
              <mc:AlternateContent>
                <mc:Choice Requires="wps">
                  <w:drawing>
                    <wp:anchor distT="0" distB="0" distL="114300" distR="114300" simplePos="0" relativeHeight="251681792" behindDoc="0" locked="0" layoutInCell="1" allowOverlap="1" wp14:anchorId="44840835" wp14:editId="0EE5A7FF">
                      <wp:simplePos x="0" y="0"/>
                      <wp:positionH relativeFrom="column">
                        <wp:posOffset>30480</wp:posOffset>
                      </wp:positionH>
                      <wp:positionV relativeFrom="paragraph">
                        <wp:posOffset>648005</wp:posOffset>
                      </wp:positionV>
                      <wp:extent cx="451945" cy="2241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0CDB0" w14:textId="13ECDF31" w:rsidR="00380B1D" w:rsidRPr="00B148E2" w:rsidRDefault="00950F1C" w:rsidP="00EA29AA">
                                  <w:pPr>
                                    <w:jc w:val="center"/>
                                    <w:rPr>
                                      <w:rFonts w:asciiTheme="minorBidi" w:hAnsiTheme="minorBidi" w:cstheme="minorBidi"/>
                                      <w:sz w:val="20"/>
                                      <w:szCs w:val="20"/>
                                    </w:rPr>
                                  </w:pPr>
                                  <w:r>
                                    <w:rPr>
                                      <w:rFonts w:asciiTheme="minorBidi" w:hAnsiTheme="minorBidi" w:cstheme="minorBidi"/>
                                      <w:sz w:val="20"/>
                                      <w:szCs w:val="20"/>
                                    </w:rPr>
                                    <w:t>89</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840835" id="Text Box 13" o:spid="_x0000_s1037" type="#_x0000_t202" style="position:absolute;left:0;text-align:left;margin-left:2.4pt;margin-top:51pt;width:35.6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" filled="f" stroked="f" strokeweight=".5pt">
                      <v:textbox>
                        <w:txbxContent>
                          <w:p w14:paraId="6980CDB0" w14:textId="13ECDF31" w:rsidR="00380B1D" w:rsidRPr="00B148E2" w:rsidRDefault="00950F1C" w:rsidP="00EA29AA">
                            <w:pPr>
                              <w:jc w:val="center"/>
                              <w:rPr>
                                <w:rFonts w:asciiTheme="minorBidi" w:hAnsiTheme="minorBidi" w:cstheme="minorBidi"/>
                                <w:sz w:val="20"/>
                                <w:szCs w:val="20"/>
                              </w:rPr>
                            </w:pPr>
                            <w:r>
                              <w:rPr>
                                <w:rFonts w:asciiTheme="minorBidi" w:hAnsiTheme="minorBidi" w:cstheme="minorBidi"/>
                                <w:sz w:val="20"/>
                                <w:szCs w:val="20"/>
                              </w:rPr>
                              <w:t>89</w:t>
                            </w:r>
                          </w:p>
                        </w:txbxContent>
                      </v:textbox>
                    </v:shape>
                  </w:pict>
                </mc:Fallback>
              </mc:AlternateContent>
            </w:r>
            <w:r w:rsidR="00904472" w:rsidRPr="001D5958">
              <w:rPr>
                <w:sz w:val="18"/>
                <w:szCs w:val="18"/>
              </w:rPr>
              <w:t xml:space="preserve">The fall assessment sheet was used. Fall </w:t>
            </w:r>
            <w:r w:rsidR="00904472" w:rsidRPr="001D5958">
              <w:rPr>
                <w:sz w:val="18"/>
                <w:szCs w:val="18"/>
              </w:rPr>
              <w:lastRenderedPageBreak/>
              <w:t>incidents were abstracted from the reporting database of the hospital.</w:t>
            </w:r>
          </w:p>
          <w:p w14:paraId="063D7079" w14:textId="77777777" w:rsidR="00904472" w:rsidRPr="001D5958" w:rsidRDefault="008D2D69" w:rsidP="001D5958">
            <w:pPr>
              <w:jc w:val="both"/>
              <w:rPr>
                <w:sz w:val="18"/>
                <w:szCs w:val="18"/>
              </w:rPr>
            </w:pPr>
            <w:r w:rsidRPr="001D5958">
              <w:rPr>
                <w:sz w:val="18"/>
                <w:szCs w:val="18"/>
              </w:rPr>
              <w:t>A fall risk score was developed to evaluate inpatient falls.</w:t>
            </w:r>
          </w:p>
        </w:tc>
        <w:tc>
          <w:tcPr>
            <w:tcW w:w="2070" w:type="dxa"/>
          </w:tcPr>
          <w:p w14:paraId="7E107F23" w14:textId="77777777" w:rsidR="00904472" w:rsidRPr="001D5958" w:rsidRDefault="008D2D69" w:rsidP="001D5958">
            <w:pPr>
              <w:jc w:val="both"/>
              <w:rPr>
                <w:sz w:val="18"/>
                <w:szCs w:val="18"/>
              </w:rPr>
            </w:pPr>
            <w:r w:rsidRPr="001D5958">
              <w:rPr>
                <w:sz w:val="18"/>
                <w:szCs w:val="18"/>
              </w:rPr>
              <w:lastRenderedPageBreak/>
              <w:t xml:space="preserve">Details of orthopedic patients were assessed </w:t>
            </w:r>
            <w:r w:rsidRPr="001D5958">
              <w:rPr>
                <w:sz w:val="18"/>
                <w:szCs w:val="18"/>
              </w:rPr>
              <w:lastRenderedPageBreak/>
              <w:t>prospectively in entire fall cases.</w:t>
            </w:r>
          </w:p>
          <w:p w14:paraId="59EA4FDC" w14:textId="77777777" w:rsidR="00904472" w:rsidRPr="001D5958" w:rsidRDefault="008D2D69" w:rsidP="001D5958">
            <w:pPr>
              <w:jc w:val="both"/>
              <w:rPr>
                <w:sz w:val="18"/>
                <w:szCs w:val="18"/>
              </w:rPr>
            </w:pPr>
            <w:r w:rsidRPr="001D5958">
              <w:rPr>
                <w:sz w:val="18"/>
                <w:szCs w:val="18"/>
              </w:rPr>
              <w:t>Findings are considered as reliable as long-term follow up that continued for five years (2012-2017).</w:t>
            </w:r>
          </w:p>
          <w:p w14:paraId="0D06855D" w14:textId="77777777" w:rsidR="00904472" w:rsidRPr="001D5958" w:rsidRDefault="008D2D69" w:rsidP="001D5958">
            <w:pPr>
              <w:jc w:val="both"/>
              <w:rPr>
                <w:sz w:val="18"/>
                <w:szCs w:val="18"/>
              </w:rPr>
            </w:pPr>
            <w:r w:rsidRPr="001D5958">
              <w:rPr>
                <w:sz w:val="18"/>
                <w:szCs w:val="18"/>
              </w:rPr>
              <w:t>Prospective study design involves the real-time participation of subjects in a post-falls’ analysis.</w:t>
            </w:r>
          </w:p>
        </w:tc>
        <w:tc>
          <w:tcPr>
            <w:tcW w:w="2505" w:type="dxa"/>
          </w:tcPr>
          <w:p w14:paraId="4E36FD7A" w14:textId="77777777" w:rsidR="00904472" w:rsidRPr="001D5958" w:rsidRDefault="008D2D69" w:rsidP="001D5958">
            <w:pPr>
              <w:jc w:val="both"/>
              <w:rPr>
                <w:sz w:val="18"/>
                <w:szCs w:val="18"/>
              </w:rPr>
            </w:pPr>
            <w:r w:rsidRPr="001D5958">
              <w:rPr>
                <w:sz w:val="18"/>
                <w:szCs w:val="18"/>
              </w:rPr>
              <w:lastRenderedPageBreak/>
              <w:t xml:space="preserve">The validity of the scoresheet used for risk assessment was </w:t>
            </w:r>
            <w:r w:rsidRPr="001D5958">
              <w:rPr>
                <w:sz w:val="18"/>
                <w:szCs w:val="18"/>
              </w:rPr>
              <w:lastRenderedPageBreak/>
              <w:t>uncertain as it has not been used in other hospital settings.</w:t>
            </w:r>
          </w:p>
          <w:p w14:paraId="2EA7101B" w14:textId="77777777" w:rsidR="00904472" w:rsidRPr="001D5958" w:rsidRDefault="008D2D69" w:rsidP="001D5958">
            <w:pPr>
              <w:jc w:val="both"/>
              <w:rPr>
                <w:sz w:val="18"/>
                <w:szCs w:val="18"/>
              </w:rPr>
            </w:pPr>
            <w:r w:rsidRPr="001D5958">
              <w:rPr>
                <w:sz w:val="18"/>
                <w:szCs w:val="18"/>
              </w:rPr>
              <w:t>The records of inpatient falls can be biased due to the uncertainty of risk assessment scorecards' validity.</w:t>
            </w:r>
          </w:p>
          <w:p w14:paraId="5A21AD08" w14:textId="77777777" w:rsidR="00904472" w:rsidRPr="001D5958" w:rsidRDefault="008D2D69" w:rsidP="001D5958">
            <w:pPr>
              <w:jc w:val="both"/>
              <w:rPr>
                <w:sz w:val="18"/>
                <w:szCs w:val="18"/>
              </w:rPr>
            </w:pPr>
            <w:r w:rsidRPr="001D5958">
              <w:rPr>
                <w:sz w:val="18"/>
                <w:szCs w:val="18"/>
              </w:rPr>
              <w:t>Fall rates of non-orthopedic inpatients were not included, and therefore a clear picture of risk factors cannot be presented, and the results cannot be generalized.</w:t>
            </w:r>
          </w:p>
        </w:tc>
        <w:tc>
          <w:tcPr>
            <w:tcW w:w="1800" w:type="dxa"/>
          </w:tcPr>
          <w:p w14:paraId="58F7E1D9" w14:textId="77777777" w:rsidR="00904472" w:rsidRPr="001D5958" w:rsidRDefault="008D2D69" w:rsidP="001D5958">
            <w:pPr>
              <w:jc w:val="both"/>
              <w:rPr>
                <w:sz w:val="18"/>
                <w:szCs w:val="18"/>
              </w:rPr>
            </w:pPr>
            <w:r w:rsidRPr="001D5958">
              <w:rPr>
                <w:sz w:val="18"/>
                <w:szCs w:val="18"/>
              </w:rPr>
              <w:lastRenderedPageBreak/>
              <w:t xml:space="preserve">Age and fall rates were both at higher levels among the </w:t>
            </w:r>
            <w:r w:rsidRPr="001D5958">
              <w:rPr>
                <w:sz w:val="18"/>
                <w:szCs w:val="18"/>
              </w:rPr>
              <w:lastRenderedPageBreak/>
              <w:t xml:space="preserve">orthopedic patients, regardless of the reduced risk management score. This finding implies that the regular evaluation within a short-term interval and fall risk assessment mechanism specialized for hospitalized patients for orthopedic surgery is essential. </w:t>
            </w:r>
          </w:p>
        </w:tc>
      </w:tr>
      <w:tr w:rsidR="0090466E" w14:paraId="24C1A0A2" w14:textId="77777777" w:rsidTr="00FF7A35">
        <w:trPr>
          <w:trHeight w:val="20"/>
        </w:trPr>
        <w:tc>
          <w:tcPr>
            <w:tcW w:w="1278" w:type="dxa"/>
          </w:tcPr>
          <w:p w14:paraId="73497085" w14:textId="77777777" w:rsidR="00904472" w:rsidRPr="001D5958" w:rsidRDefault="008D2D69" w:rsidP="001D5958">
            <w:pPr>
              <w:jc w:val="both"/>
              <w:rPr>
                <w:sz w:val="18"/>
                <w:szCs w:val="18"/>
              </w:rPr>
            </w:pPr>
            <w:r w:rsidRPr="001D5958">
              <w:rPr>
                <w:sz w:val="18"/>
                <w:szCs w:val="18"/>
              </w:rPr>
              <w:lastRenderedPageBreak/>
              <w:t>Majkusová &amp; Jarošová (2014)</w:t>
            </w:r>
          </w:p>
        </w:tc>
        <w:tc>
          <w:tcPr>
            <w:tcW w:w="900" w:type="dxa"/>
          </w:tcPr>
          <w:p w14:paraId="636EA5C9" w14:textId="77777777" w:rsidR="00904472" w:rsidRPr="001D5958" w:rsidRDefault="008D2D69" w:rsidP="001D5958">
            <w:pPr>
              <w:jc w:val="both"/>
              <w:rPr>
                <w:sz w:val="18"/>
                <w:szCs w:val="18"/>
              </w:rPr>
            </w:pPr>
            <w:r w:rsidRPr="001D5958">
              <w:rPr>
                <w:sz w:val="18"/>
                <w:szCs w:val="18"/>
              </w:rPr>
              <w:t>Czech Republic</w:t>
            </w:r>
          </w:p>
        </w:tc>
        <w:tc>
          <w:tcPr>
            <w:tcW w:w="1298" w:type="dxa"/>
          </w:tcPr>
          <w:p w14:paraId="26DAF972" w14:textId="77777777" w:rsidR="00904472" w:rsidRPr="001D5958" w:rsidRDefault="008D2D69" w:rsidP="001D5958">
            <w:pPr>
              <w:jc w:val="both"/>
              <w:rPr>
                <w:sz w:val="18"/>
                <w:szCs w:val="18"/>
              </w:rPr>
            </w:pPr>
            <w:r w:rsidRPr="001D5958">
              <w:rPr>
                <w:sz w:val="18"/>
                <w:szCs w:val="18"/>
              </w:rPr>
              <w:t>To analyze inpatient falls trends and determine the falls risk factors and related injuries in acute patients.</w:t>
            </w:r>
          </w:p>
        </w:tc>
        <w:tc>
          <w:tcPr>
            <w:tcW w:w="1231" w:type="dxa"/>
          </w:tcPr>
          <w:p w14:paraId="39A053B2" w14:textId="77777777" w:rsidR="00904472" w:rsidRPr="001D5958" w:rsidRDefault="008D2D69" w:rsidP="001D5958">
            <w:pPr>
              <w:jc w:val="both"/>
              <w:rPr>
                <w:sz w:val="18"/>
                <w:szCs w:val="18"/>
              </w:rPr>
            </w:pPr>
            <w:r w:rsidRPr="001D5958">
              <w:rPr>
                <w:sz w:val="18"/>
                <w:szCs w:val="18"/>
              </w:rPr>
              <w:t>Retrospective study</w:t>
            </w:r>
            <w:r w:rsidR="008E585A">
              <w:rPr>
                <w:sz w:val="18"/>
                <w:szCs w:val="18"/>
              </w:rPr>
              <w:t>.</w:t>
            </w:r>
          </w:p>
        </w:tc>
        <w:tc>
          <w:tcPr>
            <w:tcW w:w="1881" w:type="dxa"/>
          </w:tcPr>
          <w:p w14:paraId="56B79FDD" w14:textId="77777777" w:rsidR="00904472" w:rsidRPr="001D5958" w:rsidRDefault="008D2D69" w:rsidP="001D5958">
            <w:pPr>
              <w:jc w:val="both"/>
              <w:rPr>
                <w:sz w:val="18"/>
                <w:szCs w:val="18"/>
              </w:rPr>
            </w:pPr>
            <w:r w:rsidRPr="001D5958">
              <w:rPr>
                <w:sz w:val="18"/>
                <w:szCs w:val="18"/>
              </w:rPr>
              <w:t xml:space="preserve">Three thousand four hundred seventy-seven inpatient records from 2004-2009, 1485 patient records were of male, and 1992 were of females, patients above age </w:t>
            </w:r>
            <w:r w:rsidR="008E585A">
              <w:rPr>
                <w:sz w:val="18"/>
                <w:szCs w:val="18"/>
              </w:rPr>
              <w:t xml:space="preserve">of </w:t>
            </w:r>
            <w:r w:rsidRPr="001D5958">
              <w:rPr>
                <w:sz w:val="18"/>
                <w:szCs w:val="18"/>
              </w:rPr>
              <w:t>18, Municipal Hospital Ostrava.</w:t>
            </w:r>
          </w:p>
        </w:tc>
        <w:tc>
          <w:tcPr>
            <w:tcW w:w="1440" w:type="dxa"/>
          </w:tcPr>
          <w:p w14:paraId="5D7CD712" w14:textId="77777777" w:rsidR="00904472" w:rsidRPr="001D5958" w:rsidRDefault="008D2D69" w:rsidP="001D5958">
            <w:pPr>
              <w:jc w:val="both"/>
              <w:rPr>
                <w:sz w:val="18"/>
                <w:szCs w:val="18"/>
              </w:rPr>
            </w:pPr>
            <w:r w:rsidRPr="001D5958">
              <w:rPr>
                <w:sz w:val="18"/>
                <w:szCs w:val="18"/>
              </w:rPr>
              <w:t xml:space="preserve">The Ostrava Municipal Hospital (MHO) forms were filled by nurses who discovered patient falls to collect data on fall cases. </w:t>
            </w:r>
          </w:p>
          <w:p w14:paraId="1953BC10" w14:textId="77777777" w:rsidR="00904472" w:rsidRPr="001D5958" w:rsidRDefault="00904472" w:rsidP="001D5958">
            <w:pPr>
              <w:jc w:val="both"/>
              <w:rPr>
                <w:sz w:val="18"/>
                <w:szCs w:val="18"/>
              </w:rPr>
            </w:pPr>
          </w:p>
        </w:tc>
        <w:tc>
          <w:tcPr>
            <w:tcW w:w="2070" w:type="dxa"/>
          </w:tcPr>
          <w:p w14:paraId="3C626237" w14:textId="77777777" w:rsidR="00904472" w:rsidRPr="001D5958" w:rsidRDefault="008D2D69" w:rsidP="001D5958">
            <w:pPr>
              <w:jc w:val="both"/>
              <w:rPr>
                <w:sz w:val="18"/>
                <w:szCs w:val="18"/>
              </w:rPr>
            </w:pPr>
            <w:r w:rsidRPr="001D5958">
              <w:rPr>
                <w:sz w:val="18"/>
                <w:szCs w:val="18"/>
              </w:rPr>
              <w:t>Retrospective data of inpatient falls from age group 18 to 90 was used as the incidence of falls increases with age and worsening health status.</w:t>
            </w:r>
          </w:p>
          <w:p w14:paraId="255EBEDC" w14:textId="77777777" w:rsidR="00904472" w:rsidRPr="001D5958" w:rsidRDefault="008D2D69" w:rsidP="001D5958">
            <w:pPr>
              <w:jc w:val="both"/>
              <w:rPr>
                <w:sz w:val="18"/>
                <w:szCs w:val="18"/>
              </w:rPr>
            </w:pPr>
            <w:r w:rsidRPr="001D5958">
              <w:rPr>
                <w:sz w:val="18"/>
                <w:szCs w:val="18"/>
              </w:rPr>
              <w:t>The division of patients in age groups depicted the high fall incidence is found among people of age group (81-90).</w:t>
            </w:r>
          </w:p>
          <w:p w14:paraId="3ECCC075" w14:textId="77777777" w:rsidR="00904472" w:rsidRPr="001D5958" w:rsidRDefault="008D2D69" w:rsidP="001D5958">
            <w:pPr>
              <w:jc w:val="both"/>
              <w:rPr>
                <w:sz w:val="18"/>
                <w:szCs w:val="18"/>
              </w:rPr>
            </w:pPr>
            <w:r w:rsidRPr="001D5958">
              <w:rPr>
                <w:sz w:val="18"/>
                <w:szCs w:val="18"/>
              </w:rPr>
              <w:t xml:space="preserve">Risks of falls were identified through age-groups. </w:t>
            </w:r>
          </w:p>
        </w:tc>
        <w:tc>
          <w:tcPr>
            <w:tcW w:w="2505" w:type="dxa"/>
          </w:tcPr>
          <w:p w14:paraId="50002DBB" w14:textId="77777777" w:rsidR="00904472" w:rsidRPr="001D5958" w:rsidRDefault="008D2D69" w:rsidP="001D5958">
            <w:pPr>
              <w:jc w:val="both"/>
              <w:rPr>
                <w:sz w:val="18"/>
                <w:szCs w:val="18"/>
              </w:rPr>
            </w:pPr>
            <w:r w:rsidRPr="001D5958">
              <w:rPr>
                <w:sz w:val="18"/>
                <w:szCs w:val="18"/>
              </w:rPr>
              <w:t>Findings cannot be extrapolated for patients hospitalized in hospital units other than acute care.</w:t>
            </w:r>
          </w:p>
          <w:p w14:paraId="31E747FC" w14:textId="77777777" w:rsidR="00904472" w:rsidRPr="001D5958" w:rsidRDefault="008D2D69" w:rsidP="001D5958">
            <w:pPr>
              <w:jc w:val="both"/>
              <w:rPr>
                <w:sz w:val="18"/>
                <w:szCs w:val="18"/>
              </w:rPr>
            </w:pPr>
            <w:r w:rsidRPr="001D5958">
              <w:rPr>
                <w:sz w:val="18"/>
                <w:szCs w:val="18"/>
              </w:rPr>
              <w:t>The research studied only one hospital and, therefore, cannot be transferred to other hospitals. This conclusion is because preventive strategies differ hospital wise.</w:t>
            </w:r>
          </w:p>
          <w:p w14:paraId="10C15B5A" w14:textId="77777777" w:rsidR="00904472" w:rsidRPr="001D5958" w:rsidRDefault="00904472" w:rsidP="001D5958">
            <w:pPr>
              <w:jc w:val="both"/>
              <w:rPr>
                <w:sz w:val="18"/>
                <w:szCs w:val="18"/>
              </w:rPr>
            </w:pPr>
          </w:p>
        </w:tc>
        <w:tc>
          <w:tcPr>
            <w:tcW w:w="1800" w:type="dxa"/>
          </w:tcPr>
          <w:p w14:paraId="64DA4623" w14:textId="77777777" w:rsidR="00904472" w:rsidRPr="001D5958" w:rsidRDefault="008D2D69" w:rsidP="001D5958">
            <w:pPr>
              <w:jc w:val="both"/>
              <w:rPr>
                <w:sz w:val="18"/>
                <w:szCs w:val="18"/>
              </w:rPr>
            </w:pPr>
            <w:r w:rsidRPr="001D5958">
              <w:rPr>
                <w:sz w:val="18"/>
                <w:szCs w:val="18"/>
              </w:rPr>
              <w:t>In the prevention of falls in inpatients, it is essential to identify the high-risk persons. Again, the length of stay at the hospital and age are some of the factors leading to falls.</w:t>
            </w:r>
          </w:p>
        </w:tc>
      </w:tr>
      <w:tr w:rsidR="0090466E" w14:paraId="6CEE7C58" w14:textId="77777777" w:rsidTr="00FF7A35">
        <w:trPr>
          <w:trHeight w:val="20"/>
        </w:trPr>
        <w:tc>
          <w:tcPr>
            <w:tcW w:w="1278" w:type="dxa"/>
          </w:tcPr>
          <w:p w14:paraId="333C1A41" w14:textId="77777777" w:rsidR="00904472" w:rsidRPr="001D5958" w:rsidRDefault="008D2D69" w:rsidP="001D5958">
            <w:pPr>
              <w:tabs>
                <w:tab w:val="left" w:pos="289"/>
              </w:tabs>
              <w:jc w:val="both"/>
              <w:rPr>
                <w:sz w:val="18"/>
                <w:szCs w:val="18"/>
              </w:rPr>
            </w:pPr>
            <w:r w:rsidRPr="001D5958">
              <w:rPr>
                <w:sz w:val="18"/>
                <w:szCs w:val="18"/>
              </w:rPr>
              <w:t>Pierce Jr. et al. (2013)</w:t>
            </w:r>
          </w:p>
        </w:tc>
        <w:tc>
          <w:tcPr>
            <w:tcW w:w="900" w:type="dxa"/>
          </w:tcPr>
          <w:p w14:paraId="23C7FA52" w14:textId="77777777" w:rsidR="00904472" w:rsidRPr="001D5958" w:rsidRDefault="008D2D69" w:rsidP="001D5958">
            <w:pPr>
              <w:jc w:val="both"/>
              <w:rPr>
                <w:sz w:val="18"/>
                <w:szCs w:val="18"/>
              </w:rPr>
            </w:pPr>
            <w:r w:rsidRPr="001D5958">
              <w:rPr>
                <w:sz w:val="18"/>
                <w:szCs w:val="18"/>
              </w:rPr>
              <w:t>USA</w:t>
            </w:r>
          </w:p>
        </w:tc>
        <w:tc>
          <w:tcPr>
            <w:tcW w:w="1298" w:type="dxa"/>
          </w:tcPr>
          <w:p w14:paraId="49DAD2F0" w14:textId="77777777" w:rsidR="00904472" w:rsidRPr="001D5958" w:rsidRDefault="008D2D69" w:rsidP="001D5958">
            <w:pPr>
              <w:jc w:val="both"/>
              <w:rPr>
                <w:sz w:val="18"/>
                <w:szCs w:val="18"/>
              </w:rPr>
            </w:pPr>
            <w:r w:rsidRPr="001D5958">
              <w:rPr>
                <w:sz w:val="18"/>
                <w:szCs w:val="18"/>
              </w:rPr>
              <w:t>To identify the factors predicting the fall-related injuries in hospitalized patients</w:t>
            </w:r>
            <w:r w:rsidR="008E585A">
              <w:rPr>
                <w:sz w:val="18"/>
                <w:szCs w:val="18"/>
              </w:rPr>
              <w:t>.</w:t>
            </w:r>
          </w:p>
        </w:tc>
        <w:tc>
          <w:tcPr>
            <w:tcW w:w="1231" w:type="dxa"/>
          </w:tcPr>
          <w:p w14:paraId="6ADB0F09" w14:textId="77777777" w:rsidR="00904472" w:rsidRPr="001D5958" w:rsidRDefault="008D2D69" w:rsidP="001D5958">
            <w:pPr>
              <w:jc w:val="both"/>
              <w:rPr>
                <w:sz w:val="18"/>
                <w:szCs w:val="18"/>
              </w:rPr>
            </w:pPr>
            <w:r w:rsidRPr="001D5958">
              <w:rPr>
                <w:sz w:val="18"/>
                <w:szCs w:val="18"/>
              </w:rPr>
              <w:t>Retrospective records review.</w:t>
            </w:r>
          </w:p>
        </w:tc>
        <w:tc>
          <w:tcPr>
            <w:tcW w:w="1881" w:type="dxa"/>
          </w:tcPr>
          <w:p w14:paraId="70DCC1E8" w14:textId="77777777" w:rsidR="00904472" w:rsidRPr="001D5958" w:rsidRDefault="008D2D69" w:rsidP="001D5958">
            <w:pPr>
              <w:jc w:val="both"/>
              <w:rPr>
                <w:sz w:val="18"/>
                <w:szCs w:val="18"/>
              </w:rPr>
            </w:pPr>
            <w:r w:rsidRPr="001D5958">
              <w:rPr>
                <w:sz w:val="18"/>
                <w:szCs w:val="18"/>
              </w:rPr>
              <w:t>Two hundred fifty-one inpatients with reported fall with injuries, University of New Mexico Hospital.</w:t>
            </w:r>
          </w:p>
        </w:tc>
        <w:tc>
          <w:tcPr>
            <w:tcW w:w="1440" w:type="dxa"/>
          </w:tcPr>
          <w:p w14:paraId="6007C203" w14:textId="77777777" w:rsidR="00904472" w:rsidRPr="001D5958" w:rsidRDefault="008D2D69" w:rsidP="001D5958">
            <w:pPr>
              <w:jc w:val="both"/>
              <w:rPr>
                <w:sz w:val="18"/>
                <w:szCs w:val="18"/>
              </w:rPr>
            </w:pPr>
            <w:r w:rsidRPr="001D5958">
              <w:rPr>
                <w:sz w:val="18"/>
                <w:szCs w:val="18"/>
              </w:rPr>
              <w:t>Medical Records of reported falls were used to collect fall data. N</w:t>
            </w:r>
            <w:r w:rsidRPr="001D5958">
              <w:rPr>
                <w:bCs/>
                <w:sz w:val="18"/>
                <w:szCs w:val="18"/>
              </w:rPr>
              <w:t>o tools for data collection are mentioned in the study.</w:t>
            </w:r>
          </w:p>
        </w:tc>
        <w:tc>
          <w:tcPr>
            <w:tcW w:w="2070" w:type="dxa"/>
          </w:tcPr>
          <w:p w14:paraId="24AADA1D" w14:textId="77777777" w:rsidR="00904472" w:rsidRPr="001D5958" w:rsidRDefault="008D2D69" w:rsidP="001D5958">
            <w:pPr>
              <w:jc w:val="both"/>
              <w:rPr>
                <w:sz w:val="18"/>
                <w:szCs w:val="18"/>
              </w:rPr>
            </w:pPr>
            <w:r w:rsidRPr="001D5958">
              <w:rPr>
                <w:sz w:val="18"/>
                <w:szCs w:val="18"/>
              </w:rPr>
              <w:t>Risk-factors of fall in narcotic patients were assessed.</w:t>
            </w:r>
          </w:p>
          <w:p w14:paraId="497E4906" w14:textId="77777777" w:rsidR="00904472" w:rsidRPr="001D5958" w:rsidRDefault="008D2D69" w:rsidP="001D5958">
            <w:pPr>
              <w:jc w:val="both"/>
              <w:rPr>
                <w:sz w:val="18"/>
                <w:szCs w:val="18"/>
              </w:rPr>
            </w:pPr>
            <w:r w:rsidRPr="001D5958">
              <w:rPr>
                <w:sz w:val="18"/>
                <w:szCs w:val="18"/>
              </w:rPr>
              <w:t>Retrospective data provided information about clinical factors involved in injurious falls.</w:t>
            </w:r>
          </w:p>
          <w:p w14:paraId="0CC457C1" w14:textId="77777777" w:rsidR="00904472" w:rsidRPr="001D5958" w:rsidRDefault="008D2D69" w:rsidP="001D5958">
            <w:pPr>
              <w:jc w:val="both"/>
              <w:rPr>
                <w:sz w:val="18"/>
                <w:szCs w:val="18"/>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3840" behindDoc="0" locked="0" layoutInCell="1" allowOverlap="1" wp14:anchorId="4397C54F" wp14:editId="6161F1A4">
                      <wp:simplePos x="0" y="0"/>
                      <wp:positionH relativeFrom="column">
                        <wp:posOffset>-881380</wp:posOffset>
                      </wp:positionH>
                      <wp:positionV relativeFrom="paragraph">
                        <wp:posOffset>1688388</wp:posOffset>
                      </wp:positionV>
                      <wp:extent cx="451945" cy="22415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194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B0042" w14:textId="520706CF" w:rsidR="00380B1D" w:rsidRPr="00B148E2" w:rsidRDefault="00380B1D" w:rsidP="00EA29AA">
                                  <w:pPr>
                                    <w:jc w:val="center"/>
                                    <w:rPr>
                                      <w:rFonts w:asciiTheme="minorBidi" w:hAnsiTheme="minorBidi" w:cstheme="minorBidi"/>
                                      <w:sz w:val="20"/>
                                      <w:szCs w:val="20"/>
                                    </w:rPr>
                                  </w:pPr>
                                  <w:r>
                                    <w:rPr>
                                      <w:rFonts w:asciiTheme="minorBidi" w:hAnsiTheme="minorBidi" w:cstheme="minorBidi"/>
                                      <w:sz w:val="20"/>
                                      <w:szCs w:val="20"/>
                                    </w:rPr>
                                    <w:t>9</w:t>
                                  </w:r>
                                  <w:r w:rsidR="00950F1C">
                                    <w:rPr>
                                      <w:rFonts w:asciiTheme="minorBidi" w:hAnsiTheme="minorBidi" w:cstheme="minorBidi"/>
                                      <w:sz w:val="20"/>
                                      <w:szCs w:val="20"/>
                                    </w:rPr>
                                    <w:t>0</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397C54F" id="Text Box 14" o:spid="_x0000_s1038" type="#_x0000_t202" style="position:absolute;left:0;text-align:left;margin-left:-69.4pt;margin-top:132.95pt;width:35.6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" filled="f" stroked="f" strokeweight=".5pt">
                      <v:textbox>
                        <w:txbxContent>
                          <w:p w14:paraId="2C8B0042" w14:textId="520706CF" w:rsidR="00380B1D" w:rsidRPr="00B148E2" w:rsidRDefault="00380B1D" w:rsidP="00EA29AA">
                            <w:pPr>
                              <w:jc w:val="center"/>
                              <w:rPr>
                                <w:rFonts w:asciiTheme="minorBidi" w:hAnsiTheme="minorBidi" w:cstheme="minorBidi"/>
                                <w:sz w:val="20"/>
                                <w:szCs w:val="20"/>
                              </w:rPr>
                            </w:pPr>
                            <w:r>
                              <w:rPr>
                                <w:rFonts w:asciiTheme="minorBidi" w:hAnsiTheme="minorBidi" w:cstheme="minorBidi"/>
                                <w:sz w:val="20"/>
                                <w:szCs w:val="20"/>
                              </w:rPr>
                              <w:t>9</w:t>
                            </w:r>
                            <w:r w:rsidR="00950F1C">
                              <w:rPr>
                                <w:rFonts w:asciiTheme="minorBidi" w:hAnsiTheme="minorBidi" w:cstheme="minorBidi"/>
                                <w:sz w:val="20"/>
                                <w:szCs w:val="20"/>
                              </w:rPr>
                              <w:t>0</w:t>
                            </w:r>
                          </w:p>
                        </w:txbxContent>
                      </v:textbox>
                    </v:shape>
                  </w:pict>
                </mc:Fallback>
              </mc:AlternateContent>
            </w:r>
          </w:p>
        </w:tc>
        <w:tc>
          <w:tcPr>
            <w:tcW w:w="2505" w:type="dxa"/>
          </w:tcPr>
          <w:p w14:paraId="63674228" w14:textId="77777777" w:rsidR="00904472" w:rsidRPr="001D5958" w:rsidRDefault="008D2D69" w:rsidP="001D5958">
            <w:pPr>
              <w:jc w:val="both"/>
              <w:rPr>
                <w:sz w:val="18"/>
                <w:szCs w:val="18"/>
              </w:rPr>
            </w:pPr>
            <w:r w:rsidRPr="001D5958">
              <w:rPr>
                <w:sz w:val="18"/>
                <w:szCs w:val="18"/>
              </w:rPr>
              <w:t>Impact of antihistamines, benzodiazepines,</w:t>
            </w:r>
          </w:p>
          <w:p w14:paraId="0B61D778" w14:textId="77777777" w:rsidR="00904472" w:rsidRPr="001D5958" w:rsidRDefault="008D2D69" w:rsidP="001D5958">
            <w:pPr>
              <w:jc w:val="both"/>
              <w:rPr>
                <w:sz w:val="18"/>
                <w:szCs w:val="18"/>
              </w:rPr>
            </w:pPr>
            <w:r w:rsidRPr="001D5958">
              <w:rPr>
                <w:sz w:val="18"/>
                <w:szCs w:val="18"/>
              </w:rPr>
              <w:t>Alternatively, zolpidem in fall-related injury was not examined.</w:t>
            </w:r>
          </w:p>
          <w:p w14:paraId="4393CF64" w14:textId="77777777" w:rsidR="00904472" w:rsidRPr="001D5958" w:rsidRDefault="008D2D69" w:rsidP="001D5958">
            <w:pPr>
              <w:jc w:val="both"/>
              <w:rPr>
                <w:sz w:val="18"/>
                <w:szCs w:val="18"/>
              </w:rPr>
            </w:pPr>
            <w:r w:rsidRPr="001D5958">
              <w:rPr>
                <w:sz w:val="18"/>
                <w:szCs w:val="18"/>
              </w:rPr>
              <w:t>The sample size was small, and only one institution was selected, limiting its generalizability to other institutions with different patients.</w:t>
            </w:r>
          </w:p>
          <w:p w14:paraId="1887FD08" w14:textId="77777777" w:rsidR="00904472" w:rsidRPr="001D5958" w:rsidRDefault="008D2D69" w:rsidP="001D5958">
            <w:pPr>
              <w:jc w:val="both"/>
              <w:rPr>
                <w:sz w:val="18"/>
                <w:szCs w:val="18"/>
              </w:rPr>
            </w:pPr>
            <w:r w:rsidRPr="001D5958">
              <w:rPr>
                <w:sz w:val="18"/>
                <w:szCs w:val="18"/>
              </w:rPr>
              <w:t>Selection bias might have occurred in acquiring inpatients fall data. This study may also be subjected to accuracy, completeness, and human error, as mentioned by the author.</w:t>
            </w:r>
          </w:p>
        </w:tc>
        <w:tc>
          <w:tcPr>
            <w:tcW w:w="1800" w:type="dxa"/>
          </w:tcPr>
          <w:p w14:paraId="3402DD3F" w14:textId="77777777" w:rsidR="00904472" w:rsidRPr="001D5958" w:rsidRDefault="008D2D69" w:rsidP="001D5958">
            <w:pPr>
              <w:jc w:val="both"/>
              <w:rPr>
                <w:sz w:val="18"/>
                <w:szCs w:val="18"/>
              </w:rPr>
            </w:pPr>
            <w:r w:rsidRPr="001D5958">
              <w:rPr>
                <w:sz w:val="18"/>
                <w:szCs w:val="18"/>
              </w:rPr>
              <w:t>In the single-institution study, about 25% of the patients who had fallen suffered an injury while 4% suffered severe injury. In evaluating the inpatients who had fallen, healthcare providers ought to be vigilant about the injuries in patients who have always experienced pre-fall confusions, have received narcotics, or hit their head.</w:t>
            </w:r>
          </w:p>
        </w:tc>
      </w:tr>
      <w:tr w:rsidR="0090466E" w14:paraId="7C694CDC" w14:textId="77777777" w:rsidTr="00FF7A35">
        <w:trPr>
          <w:trHeight w:val="20"/>
        </w:trPr>
        <w:tc>
          <w:tcPr>
            <w:tcW w:w="1278" w:type="dxa"/>
          </w:tcPr>
          <w:p w14:paraId="14254098" w14:textId="77777777" w:rsidR="00904472" w:rsidRPr="001D5958" w:rsidRDefault="008D2D69" w:rsidP="001D5958">
            <w:pPr>
              <w:tabs>
                <w:tab w:val="left" w:pos="289"/>
              </w:tabs>
              <w:jc w:val="both"/>
              <w:rPr>
                <w:sz w:val="18"/>
                <w:szCs w:val="18"/>
              </w:rPr>
            </w:pPr>
            <w:r w:rsidRPr="001D5958">
              <w:rPr>
                <w:sz w:val="18"/>
                <w:szCs w:val="18"/>
              </w:rPr>
              <w:lastRenderedPageBreak/>
              <w:t>Silva et al. (2019)</w:t>
            </w:r>
          </w:p>
        </w:tc>
        <w:tc>
          <w:tcPr>
            <w:tcW w:w="900" w:type="dxa"/>
          </w:tcPr>
          <w:p w14:paraId="742BCE2C" w14:textId="77777777" w:rsidR="00904472" w:rsidRPr="001D5958" w:rsidRDefault="008D2D69" w:rsidP="001D5958">
            <w:pPr>
              <w:jc w:val="both"/>
              <w:rPr>
                <w:sz w:val="18"/>
                <w:szCs w:val="18"/>
              </w:rPr>
            </w:pPr>
            <w:r w:rsidRPr="001D5958">
              <w:rPr>
                <w:sz w:val="18"/>
                <w:szCs w:val="18"/>
              </w:rPr>
              <w:t>Brazil</w:t>
            </w:r>
          </w:p>
        </w:tc>
        <w:tc>
          <w:tcPr>
            <w:tcW w:w="1298" w:type="dxa"/>
          </w:tcPr>
          <w:p w14:paraId="4F916EB6" w14:textId="77777777" w:rsidR="00904472" w:rsidRPr="001D5958" w:rsidRDefault="008D2D69" w:rsidP="00BD150A">
            <w:pPr>
              <w:jc w:val="both"/>
              <w:rPr>
                <w:sz w:val="18"/>
                <w:szCs w:val="18"/>
              </w:rPr>
            </w:pPr>
            <w:r w:rsidRPr="00BD150A">
              <w:rPr>
                <w:sz w:val="18"/>
                <w:szCs w:val="18"/>
              </w:rPr>
              <w:t>To investigate the use of fall-risk-increasing drugs among patients with falls reported to the Patient Safety Office of a hospital, and to identify the factors associated with high risk for fall.</w:t>
            </w:r>
          </w:p>
        </w:tc>
        <w:tc>
          <w:tcPr>
            <w:tcW w:w="1231" w:type="dxa"/>
          </w:tcPr>
          <w:p w14:paraId="1951185B" w14:textId="77777777" w:rsidR="00904472" w:rsidRPr="001D5958" w:rsidRDefault="008D2D69" w:rsidP="001D5958">
            <w:pPr>
              <w:jc w:val="both"/>
              <w:rPr>
                <w:sz w:val="18"/>
                <w:szCs w:val="18"/>
              </w:rPr>
            </w:pPr>
            <w:r w:rsidRPr="001D5958">
              <w:rPr>
                <w:sz w:val="18"/>
                <w:szCs w:val="18"/>
              </w:rPr>
              <w:t>Retrospective cross-sectional study</w:t>
            </w:r>
            <w:r w:rsidR="008E585A">
              <w:rPr>
                <w:sz w:val="18"/>
                <w:szCs w:val="18"/>
              </w:rPr>
              <w:t>.</w:t>
            </w:r>
          </w:p>
        </w:tc>
        <w:tc>
          <w:tcPr>
            <w:tcW w:w="1881" w:type="dxa"/>
          </w:tcPr>
          <w:p w14:paraId="57202589" w14:textId="77777777" w:rsidR="00904472" w:rsidRPr="001D5958" w:rsidRDefault="008D2D69" w:rsidP="001D5958">
            <w:pPr>
              <w:jc w:val="both"/>
              <w:rPr>
                <w:sz w:val="18"/>
                <w:szCs w:val="18"/>
              </w:rPr>
            </w:pPr>
            <w:r w:rsidRPr="001D5958">
              <w:rPr>
                <w:sz w:val="18"/>
                <w:szCs w:val="18"/>
              </w:rPr>
              <w:t>One hundred twenty-five inpatients fall records, 38 reports in 2014, 26 in 2015, 61 in 2016, Brazilian Unified Health System.</w:t>
            </w:r>
          </w:p>
        </w:tc>
        <w:tc>
          <w:tcPr>
            <w:tcW w:w="1440" w:type="dxa"/>
          </w:tcPr>
          <w:p w14:paraId="074CE7BE" w14:textId="77777777" w:rsidR="00904472" w:rsidRPr="001D5958" w:rsidRDefault="008D2D69" w:rsidP="001D5958">
            <w:pPr>
              <w:jc w:val="both"/>
              <w:rPr>
                <w:sz w:val="18"/>
                <w:szCs w:val="18"/>
              </w:rPr>
            </w:pPr>
            <w:r w:rsidRPr="001D5958">
              <w:rPr>
                <w:sz w:val="18"/>
                <w:szCs w:val="18"/>
              </w:rPr>
              <w:t>MFRS (Medication Fall Risk Score) scale was used to subdivide the drugs into low risk, medium, and high-risk drugs resulting in inpatient falls.</w:t>
            </w:r>
          </w:p>
          <w:p w14:paraId="2C6317E0" w14:textId="77777777" w:rsidR="00904472" w:rsidRPr="001D5958" w:rsidRDefault="00904472" w:rsidP="001D5958">
            <w:pPr>
              <w:jc w:val="both"/>
              <w:rPr>
                <w:sz w:val="18"/>
                <w:szCs w:val="18"/>
              </w:rPr>
            </w:pPr>
          </w:p>
        </w:tc>
        <w:tc>
          <w:tcPr>
            <w:tcW w:w="2070" w:type="dxa"/>
          </w:tcPr>
          <w:p w14:paraId="7097BA86" w14:textId="77777777" w:rsidR="00904472" w:rsidRPr="001D5958" w:rsidRDefault="008D2D69" w:rsidP="001D5958">
            <w:pPr>
              <w:jc w:val="both"/>
              <w:rPr>
                <w:sz w:val="18"/>
                <w:szCs w:val="18"/>
              </w:rPr>
            </w:pPr>
            <w:r w:rsidRPr="001D5958">
              <w:rPr>
                <w:sz w:val="18"/>
                <w:szCs w:val="18"/>
              </w:rPr>
              <w:t xml:space="preserve">Both drug and non-drug related factors associated with falls were investigated. </w:t>
            </w:r>
          </w:p>
          <w:p w14:paraId="07DB91D5" w14:textId="77777777" w:rsidR="00904472" w:rsidRPr="001D5958" w:rsidRDefault="008D2D69" w:rsidP="001D5958">
            <w:pPr>
              <w:jc w:val="both"/>
              <w:rPr>
                <w:sz w:val="18"/>
                <w:szCs w:val="18"/>
              </w:rPr>
            </w:pPr>
            <w:r w:rsidRPr="001D5958">
              <w:rPr>
                <w:sz w:val="18"/>
                <w:szCs w:val="18"/>
              </w:rPr>
              <w:t>The sample is comprised of fall-reported inpatients that are representative.</w:t>
            </w:r>
          </w:p>
          <w:p w14:paraId="0D764244" w14:textId="77777777" w:rsidR="00904472" w:rsidRPr="001D5958" w:rsidRDefault="008D2D69" w:rsidP="001D5958">
            <w:pPr>
              <w:jc w:val="both"/>
              <w:rPr>
                <w:sz w:val="18"/>
                <w:szCs w:val="18"/>
              </w:rPr>
            </w:pPr>
            <w:r w:rsidRPr="001D5958">
              <w:rPr>
                <w:sz w:val="18"/>
                <w:szCs w:val="18"/>
              </w:rPr>
              <w:t>The study covers three years' tracing.</w:t>
            </w:r>
          </w:p>
        </w:tc>
        <w:tc>
          <w:tcPr>
            <w:tcW w:w="2505" w:type="dxa"/>
          </w:tcPr>
          <w:p w14:paraId="0CD8F2CA" w14:textId="77777777" w:rsidR="00904472" w:rsidRPr="001D5958" w:rsidRDefault="008D2D69" w:rsidP="001D5958">
            <w:pPr>
              <w:jc w:val="both"/>
              <w:rPr>
                <w:sz w:val="18"/>
                <w:szCs w:val="18"/>
              </w:rPr>
            </w:pPr>
            <w:r w:rsidRPr="001D5958">
              <w:rPr>
                <w:sz w:val="18"/>
                <w:szCs w:val="18"/>
              </w:rPr>
              <w:t>Male fall records were in the majority as compared to the female counterpart.</w:t>
            </w:r>
          </w:p>
          <w:p w14:paraId="79E6D8D1" w14:textId="77777777" w:rsidR="00904472" w:rsidRPr="001D5958" w:rsidRDefault="008D2D69" w:rsidP="001D5958">
            <w:pPr>
              <w:jc w:val="both"/>
              <w:rPr>
                <w:sz w:val="18"/>
                <w:szCs w:val="18"/>
              </w:rPr>
            </w:pPr>
            <w:r w:rsidRPr="001D5958">
              <w:rPr>
                <w:sz w:val="18"/>
                <w:szCs w:val="18"/>
              </w:rPr>
              <w:t>Only one reference center was included that limits the generalizability of findings for other patients.</w:t>
            </w:r>
          </w:p>
          <w:p w14:paraId="2818B4ED" w14:textId="77777777" w:rsidR="00904472" w:rsidRPr="001D5958" w:rsidRDefault="008D2D69" w:rsidP="001D5958">
            <w:pPr>
              <w:jc w:val="both"/>
              <w:rPr>
                <w:sz w:val="18"/>
                <w:szCs w:val="18"/>
              </w:rPr>
            </w:pPr>
            <w:r w:rsidRPr="001D5958">
              <w:rPr>
                <w:sz w:val="18"/>
                <w:szCs w:val="18"/>
              </w:rPr>
              <w:t>The retrospective study might underestimate the results due to uncertainty in data.</w:t>
            </w:r>
          </w:p>
          <w:p w14:paraId="56E1AA42" w14:textId="77777777" w:rsidR="00904472" w:rsidRPr="001D5958" w:rsidRDefault="008D2D69" w:rsidP="001D5958">
            <w:pPr>
              <w:jc w:val="both"/>
              <w:rPr>
                <w:sz w:val="18"/>
                <w:szCs w:val="18"/>
              </w:rPr>
            </w:pPr>
            <w:r w:rsidRPr="001D5958">
              <w:rPr>
                <w:sz w:val="18"/>
                <w:szCs w:val="18"/>
              </w:rPr>
              <w:t>Lack of a control group limits the understanding of adverse fall events.</w:t>
            </w:r>
          </w:p>
        </w:tc>
        <w:tc>
          <w:tcPr>
            <w:tcW w:w="1800" w:type="dxa"/>
          </w:tcPr>
          <w:p w14:paraId="2A4D8EBA" w14:textId="77777777" w:rsidR="00904472" w:rsidRPr="001D5958" w:rsidRDefault="008D2D69" w:rsidP="001D5958">
            <w:pPr>
              <w:jc w:val="both"/>
              <w:rPr>
                <w:sz w:val="18"/>
                <w:szCs w:val="18"/>
              </w:rPr>
            </w:pPr>
            <w:r w:rsidRPr="001D5958">
              <w:rPr>
                <w:sz w:val="18"/>
                <w:szCs w:val="18"/>
              </w:rPr>
              <w:t>Medications are essentially some crucial contributors to in-hospital falls, and the medication fall risk score could be useful in identifying the patients who are at high risk of falls.</w:t>
            </w:r>
          </w:p>
        </w:tc>
      </w:tr>
      <w:tr w:rsidR="0090466E" w14:paraId="298004B9" w14:textId="77777777" w:rsidTr="00FF7A35">
        <w:trPr>
          <w:trHeight w:val="20"/>
        </w:trPr>
        <w:tc>
          <w:tcPr>
            <w:tcW w:w="1278" w:type="dxa"/>
          </w:tcPr>
          <w:p w14:paraId="6EB68536" w14:textId="77777777" w:rsidR="00904472" w:rsidRPr="001D5958" w:rsidRDefault="008D2D69" w:rsidP="001D5958">
            <w:pPr>
              <w:jc w:val="both"/>
              <w:rPr>
                <w:sz w:val="18"/>
                <w:szCs w:val="18"/>
              </w:rPr>
            </w:pPr>
            <w:r w:rsidRPr="001D5958">
              <w:rPr>
                <w:sz w:val="18"/>
                <w:szCs w:val="18"/>
              </w:rPr>
              <w:t xml:space="preserve">Swartzell, </w:t>
            </w:r>
            <w:r w:rsidR="008E585A">
              <w:rPr>
                <w:sz w:val="18"/>
                <w:szCs w:val="18"/>
              </w:rPr>
              <w:t>et al.</w:t>
            </w:r>
            <w:r w:rsidRPr="001D5958">
              <w:rPr>
                <w:sz w:val="18"/>
                <w:szCs w:val="18"/>
              </w:rPr>
              <w:t xml:space="preserve"> (2013)</w:t>
            </w:r>
          </w:p>
        </w:tc>
        <w:tc>
          <w:tcPr>
            <w:tcW w:w="900" w:type="dxa"/>
          </w:tcPr>
          <w:p w14:paraId="6B215B08" w14:textId="77777777" w:rsidR="00904472" w:rsidRPr="001D5958" w:rsidRDefault="008D2D69" w:rsidP="001D5958">
            <w:pPr>
              <w:jc w:val="both"/>
              <w:rPr>
                <w:sz w:val="18"/>
                <w:szCs w:val="18"/>
              </w:rPr>
            </w:pPr>
            <w:r w:rsidRPr="001D5958">
              <w:rPr>
                <w:sz w:val="18"/>
                <w:szCs w:val="18"/>
              </w:rPr>
              <w:t>USA</w:t>
            </w:r>
          </w:p>
        </w:tc>
        <w:tc>
          <w:tcPr>
            <w:tcW w:w="1298" w:type="dxa"/>
          </w:tcPr>
          <w:p w14:paraId="79AE29D4" w14:textId="77777777" w:rsidR="00904472" w:rsidRPr="001D5958" w:rsidRDefault="008D2D69" w:rsidP="001D5958">
            <w:pPr>
              <w:jc w:val="both"/>
              <w:rPr>
                <w:sz w:val="18"/>
                <w:szCs w:val="18"/>
              </w:rPr>
            </w:pPr>
            <w:r w:rsidRPr="001D5958">
              <w:rPr>
                <w:sz w:val="18"/>
                <w:szCs w:val="18"/>
              </w:rPr>
              <w:t>To examine the relationship between fall occurrence and scores on the Hendrich II Fall Risk Model (HIIFRM) in an acute care setting.</w:t>
            </w:r>
          </w:p>
        </w:tc>
        <w:tc>
          <w:tcPr>
            <w:tcW w:w="1231" w:type="dxa"/>
          </w:tcPr>
          <w:p w14:paraId="2987A7D2" w14:textId="77777777" w:rsidR="00904472" w:rsidRPr="001D5958" w:rsidRDefault="008D2D69" w:rsidP="001D5958">
            <w:pPr>
              <w:jc w:val="both"/>
              <w:rPr>
                <w:sz w:val="18"/>
                <w:szCs w:val="18"/>
              </w:rPr>
            </w:pPr>
            <w:r w:rsidRPr="001D5958">
              <w:rPr>
                <w:sz w:val="18"/>
                <w:szCs w:val="18"/>
              </w:rPr>
              <w:t>Retrospective descriptive study</w:t>
            </w:r>
            <w:r w:rsidR="008E585A">
              <w:rPr>
                <w:sz w:val="18"/>
                <w:szCs w:val="18"/>
              </w:rPr>
              <w:t>.</w:t>
            </w:r>
          </w:p>
        </w:tc>
        <w:tc>
          <w:tcPr>
            <w:tcW w:w="1881" w:type="dxa"/>
          </w:tcPr>
          <w:p w14:paraId="543DFC3A" w14:textId="77777777" w:rsidR="00904472" w:rsidRPr="001D5958" w:rsidRDefault="008D2D69" w:rsidP="001D5958">
            <w:pPr>
              <w:jc w:val="both"/>
              <w:rPr>
                <w:sz w:val="18"/>
                <w:szCs w:val="18"/>
              </w:rPr>
            </w:pPr>
            <w:r w:rsidRPr="001D5958">
              <w:rPr>
                <w:sz w:val="18"/>
                <w:szCs w:val="18"/>
              </w:rPr>
              <w:t>107 patients selected</w:t>
            </w:r>
          </w:p>
          <w:p w14:paraId="69022E36" w14:textId="77777777" w:rsidR="00904472" w:rsidRPr="001D5958" w:rsidRDefault="008D2D69" w:rsidP="001D5958">
            <w:pPr>
              <w:jc w:val="both"/>
              <w:rPr>
                <w:sz w:val="18"/>
                <w:szCs w:val="18"/>
              </w:rPr>
            </w:pPr>
            <w:r w:rsidRPr="001D5958">
              <w:rPr>
                <w:sz w:val="18"/>
                <w:szCs w:val="18"/>
              </w:rPr>
              <w:t>Fifty-four fall cases and 53 control cases, a random sample of diabetic (25 fall cases and non-fall controls), heart failure (26 cases of fall and 24 non-falls), and stroke patients (3 fall cases and four non-fall) hospitalized in the acute care department.</w:t>
            </w:r>
          </w:p>
          <w:p w14:paraId="13B3B219" w14:textId="77777777" w:rsidR="00904472" w:rsidRPr="001D5958" w:rsidRDefault="008D2D69" w:rsidP="001D5958">
            <w:pPr>
              <w:jc w:val="both"/>
              <w:rPr>
                <w:sz w:val="18"/>
                <w:szCs w:val="18"/>
              </w:rPr>
            </w:pPr>
            <w:r w:rsidRPr="001D5958">
              <w:rPr>
                <w:sz w:val="18"/>
                <w:szCs w:val="18"/>
              </w:rPr>
              <w:t>750-bed acute care hospital in the Midwest</w:t>
            </w:r>
          </w:p>
        </w:tc>
        <w:tc>
          <w:tcPr>
            <w:tcW w:w="1440" w:type="dxa"/>
          </w:tcPr>
          <w:p w14:paraId="6FC432CF" w14:textId="77777777" w:rsidR="00904472" w:rsidRPr="001D5958" w:rsidRDefault="008D2D69" w:rsidP="001D5958">
            <w:pPr>
              <w:jc w:val="both"/>
              <w:rPr>
                <w:sz w:val="18"/>
                <w:szCs w:val="18"/>
              </w:rPr>
            </w:pPr>
            <w:r w:rsidRPr="001D5958">
              <w:rPr>
                <w:sz w:val="18"/>
                <w:szCs w:val="18"/>
              </w:rPr>
              <w:t>Standard medical records, as well as an electronic record.</w:t>
            </w:r>
          </w:p>
          <w:p w14:paraId="54DE2536" w14:textId="77777777" w:rsidR="00904472" w:rsidRPr="001D5958" w:rsidRDefault="008D2D69" w:rsidP="001D5958">
            <w:pPr>
              <w:jc w:val="both"/>
              <w:rPr>
                <w:sz w:val="18"/>
                <w:szCs w:val="18"/>
              </w:rPr>
            </w:pPr>
            <w:r w:rsidRPr="001D5958">
              <w:rPr>
                <w:sz w:val="18"/>
                <w:szCs w:val="18"/>
              </w:rPr>
              <w:t>Fall cases were collected through the data software of the hospital.</w:t>
            </w:r>
          </w:p>
          <w:p w14:paraId="694665C0" w14:textId="77777777" w:rsidR="00904472" w:rsidRPr="001D5958" w:rsidRDefault="008D2D69" w:rsidP="001D5958">
            <w:pPr>
              <w:jc w:val="both"/>
              <w:rPr>
                <w:sz w:val="18"/>
                <w:szCs w:val="18"/>
              </w:rPr>
            </w:pPr>
            <w:r w:rsidRPr="001D5958">
              <w:rPr>
                <w:sz w:val="18"/>
                <w:szCs w:val="18"/>
              </w:rPr>
              <w:t>An investigator developed instrument was used to record data. The demographic information included age and sex. HIIFRM data included the patient’s total score on the HIIFRM</w:t>
            </w:r>
          </w:p>
        </w:tc>
        <w:tc>
          <w:tcPr>
            <w:tcW w:w="2070" w:type="dxa"/>
          </w:tcPr>
          <w:p w14:paraId="4CBA6E7C" w14:textId="77777777" w:rsidR="00904472" w:rsidRPr="001D5958" w:rsidRDefault="008D2D69" w:rsidP="001D5958">
            <w:pPr>
              <w:jc w:val="both"/>
              <w:rPr>
                <w:sz w:val="18"/>
                <w:szCs w:val="18"/>
              </w:rPr>
            </w:pPr>
            <w:r w:rsidRPr="001D5958">
              <w:rPr>
                <w:sz w:val="18"/>
                <w:szCs w:val="18"/>
              </w:rPr>
              <w:t>The study contributed to knowledge about risk factors of falls.</w:t>
            </w:r>
          </w:p>
          <w:p w14:paraId="272D6EEE" w14:textId="77777777" w:rsidR="00904472" w:rsidRPr="001D5958" w:rsidRDefault="008D2D69" w:rsidP="001D5958">
            <w:pPr>
              <w:jc w:val="both"/>
              <w:rPr>
                <w:sz w:val="18"/>
                <w:szCs w:val="18"/>
              </w:rPr>
            </w:pPr>
            <w:r w:rsidRPr="001D5958">
              <w:rPr>
                <w:sz w:val="18"/>
                <w:szCs w:val="18"/>
              </w:rPr>
              <w:t>The differences in patient groups based on their disease represented that HIIFRM does not correspondingly for nursing skill levels and patient groups.</w:t>
            </w:r>
          </w:p>
          <w:p w14:paraId="150558CF" w14:textId="77777777" w:rsidR="00904472" w:rsidRPr="001D5958" w:rsidRDefault="00904472" w:rsidP="001D5958">
            <w:pPr>
              <w:jc w:val="both"/>
              <w:rPr>
                <w:sz w:val="18"/>
                <w:szCs w:val="18"/>
              </w:rPr>
            </w:pPr>
          </w:p>
        </w:tc>
        <w:tc>
          <w:tcPr>
            <w:tcW w:w="2505" w:type="dxa"/>
          </w:tcPr>
          <w:p w14:paraId="092CC775" w14:textId="77777777" w:rsidR="00904472" w:rsidRPr="001D5958" w:rsidRDefault="008D2D69" w:rsidP="001D5958">
            <w:pPr>
              <w:jc w:val="both"/>
              <w:rPr>
                <w:sz w:val="18"/>
                <w:szCs w:val="18"/>
              </w:rPr>
            </w:pPr>
            <w:r w:rsidRPr="001D5958">
              <w:rPr>
                <w:sz w:val="18"/>
                <w:szCs w:val="18"/>
              </w:rPr>
              <w:t>The quality of retrospective medical records depends on the documentation of records.</w:t>
            </w:r>
          </w:p>
          <w:p w14:paraId="15EC8735" w14:textId="77777777" w:rsidR="00904472" w:rsidRPr="001D5958" w:rsidRDefault="008D2D69" w:rsidP="001D5958">
            <w:pPr>
              <w:jc w:val="both"/>
              <w:rPr>
                <w:sz w:val="18"/>
                <w:szCs w:val="18"/>
              </w:rPr>
            </w:pPr>
            <w:r w:rsidRPr="001D5958">
              <w:rPr>
                <w:sz w:val="18"/>
                <w:szCs w:val="18"/>
              </w:rPr>
              <w:t>A smaller sample size as 40% of the fall records was excluded because of inadequate documentation.</w:t>
            </w:r>
          </w:p>
          <w:p w14:paraId="2E0BBC78" w14:textId="77777777" w:rsidR="00904472" w:rsidRPr="001D5958" w:rsidRDefault="008D2D69" w:rsidP="001D5958">
            <w:pPr>
              <w:jc w:val="both"/>
              <w:rPr>
                <w:sz w:val="18"/>
                <w:szCs w:val="18"/>
              </w:rPr>
            </w:pPr>
            <w:r w:rsidRPr="001D5958">
              <w:rPr>
                <w:sz w:val="18"/>
                <w:szCs w:val="18"/>
              </w:rPr>
              <w:t xml:space="preserve">A disproportionate number of fall records for stroke patients were eliminated, resulting </w:t>
            </w:r>
            <w:r w:rsidRPr="008E585A">
              <w:rPr>
                <w:sz w:val="18"/>
                <w:szCs w:val="18"/>
              </w:rPr>
              <w:t>in</w:t>
            </w:r>
            <w:r w:rsidRPr="001D5958">
              <w:rPr>
                <w:sz w:val="18"/>
                <w:szCs w:val="18"/>
              </w:rPr>
              <w:t xml:space="preserve"> fewer cases.  </w:t>
            </w:r>
          </w:p>
        </w:tc>
        <w:tc>
          <w:tcPr>
            <w:tcW w:w="1800" w:type="dxa"/>
          </w:tcPr>
          <w:p w14:paraId="134A14A0" w14:textId="77777777" w:rsidR="00904472" w:rsidRPr="001D5958" w:rsidRDefault="008D2D69" w:rsidP="001D5958">
            <w:pPr>
              <w:jc w:val="both"/>
              <w:rPr>
                <w:sz w:val="18"/>
                <w:szCs w:val="18"/>
              </w:rPr>
            </w:pPr>
            <w:r w:rsidRPr="001D5958">
              <w:rPr>
                <w:sz w:val="18"/>
                <w:szCs w:val="18"/>
              </w:rPr>
              <w:t>In the study, Hendrich II Fall Risk.</w:t>
            </w:r>
          </w:p>
          <w:p w14:paraId="1C05E71D" w14:textId="77777777" w:rsidR="00904472" w:rsidRPr="001D5958" w:rsidRDefault="008D2D69" w:rsidP="001D5958">
            <w:pPr>
              <w:jc w:val="both"/>
              <w:rPr>
                <w:sz w:val="18"/>
                <w:szCs w:val="18"/>
              </w:rPr>
            </w:pPr>
            <w:r w:rsidRPr="001D5958">
              <w:rPr>
                <w:sz w:val="18"/>
                <w:szCs w:val="18"/>
              </w:rPr>
              <w:t>Model scores were linked to falls among the inpatients with the acute-care hospital who had diabetes diagnosis and not diagnosed with heart failure.</w:t>
            </w:r>
          </w:p>
        </w:tc>
      </w:tr>
    </w:tbl>
    <w:p w14:paraId="2F420819" w14:textId="77777777" w:rsidR="00D31137" w:rsidRPr="001D5958" w:rsidRDefault="008D2D69" w:rsidP="001D5958">
      <w:pPr>
        <w:widowControl w:val="0"/>
        <w:tabs>
          <w:tab w:val="left" w:pos="450"/>
          <w:tab w:val="left" w:pos="7200"/>
        </w:tabs>
        <w:autoSpaceDE w:val="0"/>
        <w:autoSpaceDN w:val="0"/>
        <w:adjustRightInd w:val="0"/>
        <w:spacing w:before="161"/>
        <w:ind w:left="1170" w:hanging="90"/>
        <w:jc w:val="both"/>
        <w:rPr>
          <w:rFonts w:asciiTheme="majorBidi" w:hAnsiTheme="majorBidi" w:cstheme="majorBidi"/>
          <w:color w:val="FF0000"/>
          <w:spacing w:val="-2"/>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5888" behindDoc="0" locked="0" layoutInCell="1" allowOverlap="1" wp14:anchorId="34223BD8" wp14:editId="205E9E78">
                <wp:simplePos x="0" y="0"/>
                <wp:positionH relativeFrom="column">
                  <wp:posOffset>4213246</wp:posOffset>
                </wp:positionH>
                <wp:positionV relativeFrom="paragraph">
                  <wp:posOffset>1705856</wp:posOffset>
                </wp:positionV>
                <wp:extent cx="361336" cy="2241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1336"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566FA" w14:textId="0EBC4DC1" w:rsidR="00380B1D" w:rsidRPr="00B148E2" w:rsidRDefault="00380B1D" w:rsidP="00EA29AA">
                            <w:pPr>
                              <w:rPr>
                                <w:rFonts w:asciiTheme="minorBidi" w:hAnsiTheme="minorBidi" w:cstheme="minorBidi"/>
                                <w:sz w:val="20"/>
                                <w:szCs w:val="20"/>
                              </w:rPr>
                            </w:pPr>
                            <w:r>
                              <w:rPr>
                                <w:rFonts w:asciiTheme="minorBidi" w:hAnsiTheme="minorBidi" w:cstheme="minorBidi"/>
                                <w:sz w:val="20"/>
                                <w:szCs w:val="20"/>
                              </w:rPr>
                              <w:t>9</w:t>
                            </w:r>
                            <w:r w:rsidR="00950F1C">
                              <w:rPr>
                                <w:rFonts w:asciiTheme="minorBidi" w:hAnsiTheme="minorBidi" w:cstheme="minorBidi"/>
                                <w:sz w:val="20"/>
                                <w:szCs w:val="20"/>
                              </w:rPr>
                              <w:t>1</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223BD8" id="Text Box 15" o:spid="_x0000_s1039" type="#_x0000_t202" style="position:absolute;left:0;text-align:left;margin-left:331.75pt;margin-top:134.3pt;width:28.4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" filled="f" stroked="f" strokeweight=".5pt">
                <v:textbox>
                  <w:txbxContent>
                    <w:p w14:paraId="685566FA" w14:textId="0EBC4DC1" w:rsidR="00380B1D" w:rsidRPr="00B148E2" w:rsidRDefault="00380B1D" w:rsidP="00EA29AA">
                      <w:pPr>
                        <w:rPr>
                          <w:rFonts w:asciiTheme="minorBidi" w:hAnsiTheme="minorBidi" w:cstheme="minorBidi"/>
                          <w:sz w:val="20"/>
                          <w:szCs w:val="20"/>
                        </w:rPr>
                      </w:pPr>
                      <w:r>
                        <w:rPr>
                          <w:rFonts w:asciiTheme="minorBidi" w:hAnsiTheme="minorBidi" w:cstheme="minorBidi"/>
                          <w:sz w:val="20"/>
                          <w:szCs w:val="20"/>
                        </w:rPr>
                        <w:t>9</w:t>
                      </w:r>
                      <w:r w:rsidR="00950F1C">
                        <w:rPr>
                          <w:rFonts w:asciiTheme="minorBidi" w:hAnsiTheme="minorBidi" w:cstheme="minorBidi"/>
                          <w:sz w:val="20"/>
                          <w:szCs w:val="20"/>
                        </w:rPr>
                        <w:t>1</w:t>
                      </w:r>
                    </w:p>
                  </w:txbxContent>
                </v:textbox>
              </v:shape>
            </w:pict>
          </mc:Fallback>
        </mc:AlternateContent>
      </w:r>
      <w:r w:rsidR="00904472">
        <w:rPr>
          <w:rFonts w:asciiTheme="majorBidi" w:hAnsiTheme="majorBidi" w:cstheme="majorBidi"/>
          <w:color w:val="FF0000"/>
          <w:spacing w:val="-2"/>
          <w:sz w:val="20"/>
          <w:szCs w:val="20"/>
        </w:rPr>
        <w:tab/>
      </w:r>
      <w:r w:rsidR="00904472">
        <w:rPr>
          <w:rFonts w:asciiTheme="majorBidi" w:hAnsiTheme="majorBidi" w:cstheme="majorBidi"/>
          <w:color w:val="FF0000"/>
          <w:spacing w:val="-2"/>
          <w:sz w:val="20"/>
          <w:szCs w:val="20"/>
        </w:rPr>
        <w:tab/>
      </w:r>
    </w:p>
    <w:sectPr w:rsidR="00D31137" w:rsidRPr="001D5958" w:rsidSect="00904472">
      <w:pgSz w:w="15840" w:h="12240" w:orient="landscape"/>
      <w:pgMar w:top="1134" w:right="1134" w:bottom="1134" w:left="1134" w:header="567" w:footer="454" w:gutter="0"/>
      <w:pgBorders w:offsetFrom="page">
        <w:top w:val="nil"/>
        <w:left w:val="nil"/>
        <w:bottom w:val="nil"/>
        <w:right w:val="nil"/>
      </w:pgBorders>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1E75" w14:textId="77777777" w:rsidR="001247D6" w:rsidRDefault="001247D6">
      <w:r>
        <w:separator/>
      </w:r>
    </w:p>
  </w:endnote>
  <w:endnote w:type="continuationSeparator" w:id="0">
    <w:p w14:paraId="4D2E47A5" w14:textId="77777777" w:rsidR="001247D6" w:rsidRDefault="0012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pitch w:val="default"/>
    <w:sig w:usb0="00000003" w:usb1="00000000" w:usb2="00000000" w:usb3="00000000" w:csb0="00000001" w:csb1="00000000"/>
  </w:font>
  <w:font w:name="Times New Roman PS">
    <w:altName w:val="Times New Roman"/>
    <w:panose1 w:val="020B0604020202020204"/>
    <w:charset w:val="00"/>
    <w:family w:val="roman"/>
    <w:pitch w:val="default"/>
    <w:sig w:usb0="00000003" w:usb1="00000000" w:usb2="00000000" w:usb3="00000000" w:csb0="00000001" w:csb1="00000000"/>
  </w:font>
  <w:font w:name="CapitoliumNew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notTrueType/>
    <w:pitch w:val="default"/>
    <w:sig w:usb0="00000003" w:usb1="00000000" w:usb2="00000000" w:usb3="00000000" w:csb0="00000001" w:csb1="00000000"/>
  </w:font>
  <w:font w:name="Garamond 3 LT Std">
    <w:altName w:val="Garamond 3 LT Std"/>
    <w:panose1 w:val="020B0604020202020204"/>
    <w:charset w:val="00"/>
    <w:family w:val="roman"/>
    <w:notTrueType/>
    <w:pitch w:val="default"/>
    <w:sig w:usb0="00000003" w:usb1="00000000" w:usb2="00000000" w:usb3="00000000" w:csb0="00000001" w:csb1="00000000"/>
  </w:font>
  <w:font w:name="Arno Pro">
    <w:panose1 w:val="020B0604020202020204"/>
    <w:charset w:val="00"/>
    <w:family w:val="roman"/>
    <w:notTrueType/>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variable"/>
    <w:sig w:usb0="00000007" w:usb1="00000001"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notTrueType/>
    <w:pitch w:val="default"/>
    <w:sig w:usb0="00000003" w:usb1="00000000" w:usb2="00000000" w:usb3="00000000" w:csb0="00000001" w:csb1="00000000"/>
  </w:font>
  <w:font w:name="NexusSans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0090" w14:textId="77777777" w:rsidR="00380B1D" w:rsidRDefault="00380B1D" w:rsidP="00C368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186683" w14:textId="77777777" w:rsidR="00380B1D" w:rsidRDefault="00380B1D" w:rsidP="00A20E39">
    <w:pPr>
      <w:pStyle w:val="Footer"/>
      <w:framePr w:wrap="around" w:vAnchor="text" w:hAnchor="margin"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216D07" w14:textId="77777777" w:rsidR="00380B1D" w:rsidRPr="006D6E48" w:rsidRDefault="00000000" w:rsidP="00A20E39">
    <w:pPr>
      <w:pStyle w:val="Footer"/>
      <w:tabs>
        <w:tab w:val="clear" w:pos="4680"/>
        <w:tab w:val="clear" w:pos="9360"/>
      </w:tabs>
      <w:ind w:firstLine="360"/>
      <w:jc w:val="center"/>
    </w:pPr>
    <w:sdt>
      <w:sdtPr>
        <w:id w:val="623662324"/>
        <w:placeholder>
          <w:docPart w:val="EAA017D418364880AA52A32601832564"/>
        </w:placeholder>
        <w:temporary/>
        <w:showingPlcHdr/>
      </w:sdtPr>
      <w:sdtContent>
        <w:r w:rsidR="00380B1D">
          <w:t>[Type text]</w:t>
        </w:r>
      </w:sdtContent>
    </w:sdt>
    <w:r w:rsidR="00380B1D">
      <w:ptab w:relativeTo="margin" w:alignment="center" w:leader="none"/>
    </w:r>
    <w:sdt>
      <w:sdtPr>
        <w:id w:val="623662325"/>
        <w:placeholder>
          <w:docPart w:val="41AAB9928D3047488D17D6F979C1114E"/>
        </w:placeholder>
        <w:temporary/>
        <w:showingPlcHdr/>
      </w:sdtPr>
      <w:sdtContent>
        <w:r w:rsidR="00380B1D">
          <w:t>[Type text]</w:t>
        </w:r>
      </w:sdtContent>
    </w:sdt>
    <w:r w:rsidR="00380B1D">
      <w:ptab w:relativeTo="margin" w:alignment="right" w:leader="none"/>
    </w:r>
    <w:sdt>
      <w:sdtPr>
        <w:id w:val="623662326"/>
        <w:placeholder>
          <w:docPart w:val="6B81BA4D58F44AF988C983F7657A3FAE"/>
        </w:placeholder>
        <w:temporary/>
        <w:showingPlcHdr/>
      </w:sdtPr>
      <w:sdtContent>
        <w:r w:rsidR="00380B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EE65" w14:textId="77777777" w:rsidR="00A62AFB" w:rsidRPr="0096249F" w:rsidRDefault="00A62AFB" w:rsidP="00A62AFB">
    <w:pPr>
      <w:jc w:val="both"/>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w:t>
    </w:r>
    <w:proofErr w:type="gramStart"/>
    <w:r w:rsidRPr="0096249F">
      <w:rPr>
        <w:sz w:val="16"/>
        <w:szCs w:val="16"/>
      </w:rPr>
      <w:t>as long as</w:t>
    </w:r>
    <w:proofErr w:type="gramEnd"/>
    <w:r w:rsidRPr="0096249F">
      <w:rPr>
        <w:sz w:val="16"/>
        <w:szCs w:val="16"/>
      </w:rPr>
      <w:t xml:space="preserve">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https://creativecommons.org/licenses/by-sa/4.0/</w:t>
      </w:r>
    </w:hyperlink>
  </w:p>
  <w:p w14:paraId="5A72E5AE" w14:textId="77777777" w:rsidR="00380B1D" w:rsidRPr="00A62AFB" w:rsidRDefault="00380B1D" w:rsidP="00A62AFB">
    <w:pPr>
      <w:pStyle w:val="Footer"/>
      <w:tabs>
        <w:tab w:val="clear" w:pos="4680"/>
        <w:tab w:val="clear" w:pos="9360"/>
        <w:tab w:val="left" w:pos="4496"/>
      </w:tabs>
      <w:bidi/>
      <w:rPr>
        <w:sz w:val="20"/>
        <w:szCs w:val="20"/>
      </w:rPr>
    </w:pPr>
    <w:r w:rsidRPr="00A62AFB">
      <w:rPr>
        <w:sz w:val="20"/>
        <w:szCs w:val="20"/>
      </w:rPr>
      <w:t xml:space="preserve">Article number 8 page </w:t>
    </w:r>
    <w:r w:rsidRPr="00A62AFB">
      <w:rPr>
        <w:rStyle w:val="PageNumber"/>
        <w:sz w:val="20"/>
        <w:szCs w:val="20"/>
      </w:rPr>
      <w:fldChar w:fldCharType="begin"/>
    </w:r>
    <w:r w:rsidRPr="00A62AFB">
      <w:rPr>
        <w:rStyle w:val="PageNumber"/>
        <w:sz w:val="20"/>
        <w:szCs w:val="20"/>
      </w:rPr>
      <w:instrText xml:space="preserve">PAGE  </w:instrText>
    </w:r>
    <w:r w:rsidRPr="00A62AFB">
      <w:rPr>
        <w:rStyle w:val="PageNumber"/>
        <w:sz w:val="20"/>
        <w:szCs w:val="20"/>
      </w:rPr>
      <w:fldChar w:fldCharType="separate"/>
    </w:r>
    <w:r w:rsidRPr="00A62AFB">
      <w:rPr>
        <w:rStyle w:val="PageNumber"/>
        <w:noProof/>
        <w:sz w:val="20"/>
        <w:szCs w:val="20"/>
      </w:rPr>
      <w:t>1</w:t>
    </w:r>
    <w:r w:rsidRPr="00A62AFB">
      <w:rPr>
        <w:rStyle w:val="PageNumber"/>
        <w:sz w:val="20"/>
        <w:szCs w:val="20"/>
      </w:rPr>
      <w:fldChar w:fldCharType="end"/>
    </w:r>
    <w:r w:rsidRPr="00A62AFB">
      <w:rPr>
        <w:sz w:val="20"/>
        <w:szCs w:val="20"/>
      </w:rPr>
      <w:t xml:space="preserve"> of 14</w:t>
    </w:r>
    <w:r w:rsidRPr="00A62AFB">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1711" w14:textId="77777777" w:rsidR="00380B1D" w:rsidRPr="007940E5" w:rsidRDefault="00380B1D" w:rsidP="007940E5">
    <w:pPr>
      <w:pStyle w:val="Footer"/>
      <w:rPr>
        <w:sz w:val="22"/>
        <w:szCs w:val="22"/>
      </w:rPr>
    </w:pPr>
    <w:r w:rsidRPr="00174FA6">
      <w:rPr>
        <w:sz w:val="22"/>
        <w:szCs w:val="22"/>
      </w:rPr>
      <w:t xml:space="preserve">Article number </w:t>
    </w:r>
    <w:r>
      <w:rPr>
        <w:sz w:val="22"/>
        <w:szCs w:val="22"/>
      </w:rPr>
      <w:t>2</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Pr>
      <w:t>4</w:t>
    </w:r>
    <w:r w:rsidRPr="00174FA6">
      <w:rPr>
        <w:rStyle w:val="PageNumber"/>
        <w:sz w:val="22"/>
        <w:szCs w:val="22"/>
      </w:rPr>
      <w:fldChar w:fldCharType="end"/>
    </w:r>
    <w:r w:rsidRPr="00174FA6">
      <w:rPr>
        <w:sz w:val="22"/>
        <w:szCs w:val="22"/>
      </w:rPr>
      <w:t xml:space="preserve"> of </w:t>
    </w:r>
    <w:r>
      <w:rPr>
        <w:sz w:val="22"/>
        <w:szCs w:val="22"/>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C07D" w14:textId="77777777" w:rsidR="00380B1D" w:rsidRPr="00A62AFB" w:rsidRDefault="00380B1D" w:rsidP="00A62AFB">
    <w:pPr>
      <w:pStyle w:val="Footer"/>
      <w:rPr>
        <w:sz w:val="20"/>
        <w:szCs w:val="20"/>
      </w:rPr>
    </w:pPr>
    <w:r w:rsidRPr="00A62AFB">
      <w:rPr>
        <w:sz w:val="20"/>
        <w:szCs w:val="20"/>
      </w:rPr>
      <w:t xml:space="preserve">Article number 8 page </w:t>
    </w:r>
    <w:r w:rsidRPr="00A62AFB">
      <w:rPr>
        <w:rStyle w:val="PageNumber"/>
        <w:sz w:val="20"/>
        <w:szCs w:val="20"/>
      </w:rPr>
      <w:fldChar w:fldCharType="begin"/>
    </w:r>
    <w:r w:rsidRPr="00A62AFB">
      <w:rPr>
        <w:rStyle w:val="PageNumber"/>
        <w:sz w:val="20"/>
        <w:szCs w:val="20"/>
      </w:rPr>
      <w:instrText xml:space="preserve">PAGE  </w:instrText>
    </w:r>
    <w:r w:rsidRPr="00A62AFB">
      <w:rPr>
        <w:rStyle w:val="PageNumber"/>
        <w:sz w:val="20"/>
        <w:szCs w:val="20"/>
      </w:rPr>
      <w:fldChar w:fldCharType="separate"/>
    </w:r>
    <w:r w:rsidRPr="00A62AFB">
      <w:rPr>
        <w:rStyle w:val="PageNumber"/>
        <w:noProof/>
        <w:sz w:val="20"/>
        <w:szCs w:val="20"/>
      </w:rPr>
      <w:t>2</w:t>
    </w:r>
    <w:r w:rsidRPr="00A62AFB">
      <w:rPr>
        <w:rStyle w:val="PageNumber"/>
        <w:sz w:val="20"/>
        <w:szCs w:val="20"/>
      </w:rPr>
      <w:fldChar w:fldCharType="end"/>
    </w:r>
    <w:r w:rsidRPr="00A62AFB">
      <w:rPr>
        <w:sz w:val="20"/>
        <w:szCs w:val="20"/>
      </w:rPr>
      <w:t xml:space="preserve"> of 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3203" w14:textId="77777777" w:rsidR="00380B1D" w:rsidRPr="00A62AFB" w:rsidRDefault="00380B1D" w:rsidP="00A62AFB">
    <w:pPr>
      <w:pStyle w:val="Footer"/>
      <w:bidi/>
      <w:rPr>
        <w:sz w:val="20"/>
        <w:szCs w:val="20"/>
      </w:rPr>
    </w:pPr>
    <w:r w:rsidRPr="00A62AFB">
      <w:rPr>
        <w:sz w:val="20"/>
        <w:szCs w:val="20"/>
      </w:rPr>
      <w:t xml:space="preserve">Article number 8 page </w:t>
    </w:r>
    <w:r w:rsidRPr="00A62AFB">
      <w:rPr>
        <w:rStyle w:val="PageNumber"/>
        <w:sz w:val="20"/>
        <w:szCs w:val="20"/>
      </w:rPr>
      <w:fldChar w:fldCharType="begin"/>
    </w:r>
    <w:r w:rsidRPr="00A62AFB">
      <w:rPr>
        <w:rStyle w:val="PageNumber"/>
        <w:sz w:val="20"/>
        <w:szCs w:val="20"/>
      </w:rPr>
      <w:instrText xml:space="preserve">PAGE  </w:instrText>
    </w:r>
    <w:r w:rsidRPr="00A62AFB">
      <w:rPr>
        <w:rStyle w:val="PageNumber"/>
        <w:sz w:val="20"/>
        <w:szCs w:val="20"/>
      </w:rPr>
      <w:fldChar w:fldCharType="separate"/>
    </w:r>
    <w:r w:rsidRPr="00A62AFB">
      <w:rPr>
        <w:rStyle w:val="PageNumber"/>
        <w:noProof/>
        <w:sz w:val="20"/>
        <w:szCs w:val="20"/>
      </w:rPr>
      <w:t>3</w:t>
    </w:r>
    <w:r w:rsidRPr="00A62AFB">
      <w:rPr>
        <w:rStyle w:val="PageNumber"/>
        <w:sz w:val="20"/>
        <w:szCs w:val="20"/>
      </w:rPr>
      <w:fldChar w:fldCharType="end"/>
    </w:r>
    <w:r w:rsidRPr="00A62AFB">
      <w:rPr>
        <w:sz w:val="20"/>
        <w:szCs w:val="20"/>
      </w:rPr>
      <w:t xml:space="preserve"> of 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C6FE" w14:textId="77777777" w:rsidR="00380B1D" w:rsidRPr="00A62AFB" w:rsidRDefault="00380B1D" w:rsidP="00A62AFB">
    <w:pPr>
      <w:pStyle w:val="Footer"/>
      <w:ind w:left="4680" w:hanging="4680"/>
      <w:rPr>
        <w:sz w:val="20"/>
        <w:szCs w:val="20"/>
      </w:rPr>
    </w:pPr>
    <w:r w:rsidRPr="00A62AFB">
      <w:rPr>
        <w:sz w:val="20"/>
        <w:szCs w:val="20"/>
      </w:rPr>
      <w:t xml:space="preserve">Article number 8 page </w:t>
    </w:r>
    <w:r w:rsidRPr="00A62AFB">
      <w:rPr>
        <w:rStyle w:val="PageNumber"/>
        <w:sz w:val="20"/>
        <w:szCs w:val="20"/>
      </w:rPr>
      <w:fldChar w:fldCharType="begin"/>
    </w:r>
    <w:r w:rsidRPr="00A62AFB">
      <w:rPr>
        <w:rStyle w:val="PageNumber"/>
        <w:sz w:val="20"/>
        <w:szCs w:val="20"/>
      </w:rPr>
      <w:instrText xml:space="preserve">PAGE  </w:instrText>
    </w:r>
    <w:r w:rsidRPr="00A62AFB">
      <w:rPr>
        <w:rStyle w:val="PageNumber"/>
        <w:sz w:val="20"/>
        <w:szCs w:val="20"/>
      </w:rPr>
      <w:fldChar w:fldCharType="separate"/>
    </w:r>
    <w:r w:rsidRPr="00A62AFB">
      <w:rPr>
        <w:rStyle w:val="PageNumber"/>
        <w:noProof/>
        <w:sz w:val="20"/>
        <w:szCs w:val="20"/>
      </w:rPr>
      <w:t>6</w:t>
    </w:r>
    <w:r w:rsidRPr="00A62AFB">
      <w:rPr>
        <w:rStyle w:val="PageNumber"/>
        <w:sz w:val="20"/>
        <w:szCs w:val="20"/>
      </w:rPr>
      <w:fldChar w:fldCharType="end"/>
    </w:r>
    <w:r w:rsidRPr="00A62AFB">
      <w:rPr>
        <w:sz w:val="20"/>
        <w:szCs w:val="20"/>
      </w:rPr>
      <w:t xml:space="preserve"> of 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DC41" w14:textId="77777777" w:rsidR="00380B1D" w:rsidRPr="00A62AFB" w:rsidRDefault="00380B1D" w:rsidP="00A62AFB">
    <w:pPr>
      <w:pStyle w:val="Footer"/>
      <w:bidi/>
      <w:rPr>
        <w:sz w:val="20"/>
        <w:szCs w:val="20"/>
      </w:rPr>
    </w:pPr>
    <w:r w:rsidRPr="00A62AFB">
      <w:rPr>
        <w:sz w:val="20"/>
        <w:szCs w:val="20"/>
      </w:rPr>
      <w:t xml:space="preserve">Article number 8 page </w:t>
    </w:r>
    <w:r w:rsidRPr="00A62AFB">
      <w:rPr>
        <w:rStyle w:val="PageNumber"/>
        <w:sz w:val="20"/>
        <w:szCs w:val="20"/>
      </w:rPr>
      <w:fldChar w:fldCharType="begin"/>
    </w:r>
    <w:r w:rsidRPr="00A62AFB">
      <w:rPr>
        <w:rStyle w:val="PageNumber"/>
        <w:sz w:val="20"/>
        <w:szCs w:val="20"/>
      </w:rPr>
      <w:instrText xml:space="preserve">PAGE  </w:instrText>
    </w:r>
    <w:r w:rsidRPr="00A62AFB">
      <w:rPr>
        <w:rStyle w:val="PageNumber"/>
        <w:sz w:val="20"/>
        <w:szCs w:val="20"/>
      </w:rPr>
      <w:fldChar w:fldCharType="separate"/>
    </w:r>
    <w:r w:rsidRPr="00A62AFB">
      <w:rPr>
        <w:rStyle w:val="PageNumber"/>
        <w:noProof/>
        <w:sz w:val="20"/>
        <w:szCs w:val="20"/>
      </w:rPr>
      <w:t>5</w:t>
    </w:r>
    <w:r w:rsidRPr="00A62AFB">
      <w:rPr>
        <w:rStyle w:val="PageNumber"/>
        <w:sz w:val="20"/>
        <w:szCs w:val="20"/>
      </w:rPr>
      <w:fldChar w:fldCharType="end"/>
    </w:r>
    <w:r w:rsidRPr="00A62AFB">
      <w:rPr>
        <w:sz w:val="20"/>
        <w:szCs w:val="20"/>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582E" w14:textId="77777777" w:rsidR="001247D6" w:rsidRDefault="001247D6" w:rsidP="00AC440D">
      <w:r>
        <w:separator/>
      </w:r>
    </w:p>
  </w:footnote>
  <w:footnote w:type="continuationSeparator" w:id="0">
    <w:p w14:paraId="54199EDC" w14:textId="77777777" w:rsidR="001247D6" w:rsidRDefault="001247D6" w:rsidP="00AC440D">
      <w:r>
        <w:continuationSeparator/>
      </w:r>
    </w:p>
  </w:footnote>
  <w:footnote w:id="1">
    <w:p w14:paraId="4728FC38" w14:textId="77777777" w:rsidR="00380B1D" w:rsidRDefault="00380B1D" w:rsidP="001C208A">
      <w:r w:rsidRPr="00F04091">
        <w:rPr>
          <w:rStyle w:val="FootnoteReference"/>
          <w:i/>
          <w:iCs/>
          <w:sz w:val="20"/>
          <w:szCs w:val="20"/>
        </w:rPr>
        <w:footnoteRef/>
      </w:r>
      <w:r w:rsidRPr="0070384A">
        <w:rPr>
          <w:i/>
          <w:iCs/>
          <w:sz w:val="20"/>
          <w:szCs w:val="20"/>
        </w:rPr>
        <w:t xml:space="preserve">Corresponding author: </w:t>
      </w:r>
      <w:r w:rsidRPr="001C208A">
        <w:rPr>
          <w:rFonts w:eastAsia="SimSun"/>
          <w:i/>
          <w:iCs/>
          <w:sz w:val="20"/>
          <w:szCs w:val="20"/>
        </w:rPr>
        <w:t>Fatimah Thaar Alsubaie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8585" w14:textId="77777777" w:rsidR="00380B1D" w:rsidRPr="00A61658" w:rsidRDefault="00380B1D" w:rsidP="002B3469">
    <w:pPr>
      <w:pStyle w:val="Header"/>
      <w:pBdr>
        <w:bottom w:val="single" w:sz="4" w:space="1" w:color="auto"/>
      </w:pBdr>
      <w:tabs>
        <w:tab w:val="clear" w:pos="4680"/>
        <w:tab w:val="clear" w:pos="9360"/>
      </w:tabs>
      <w:spacing w:before="80"/>
      <w:jc w:val="center"/>
      <w:rPr>
        <w:sz w:val="18"/>
        <w:szCs w:val="18"/>
      </w:rPr>
    </w:pPr>
    <w:r w:rsidRPr="00A61658">
      <w:rPr>
        <w:sz w:val="18"/>
        <w:szCs w:val="18"/>
      </w:rPr>
      <w:t xml:space="preserve">Zeinab Salama Mohamed, </w:t>
    </w:r>
    <w:proofErr w:type="spellStart"/>
    <w:r w:rsidRPr="00A61658">
      <w:rPr>
        <w:sz w:val="18"/>
        <w:szCs w:val="18"/>
      </w:rPr>
      <w:t>Neamatallah</w:t>
    </w:r>
    <w:proofErr w:type="spellEnd"/>
    <w:r w:rsidRPr="00A61658">
      <w:rPr>
        <w:sz w:val="18"/>
        <w:szCs w:val="18"/>
      </w:rPr>
      <w:t xml:space="preserve"> Gomaa Ahmed, Asmaa Mohamed Mahmoud: Tertiary Trauma Survey: Nurses Performance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45"/>
      <w:gridCol w:w="1400"/>
    </w:tblGrid>
    <w:tr w:rsidR="00380B1D" w14:paraId="6030FC29" w14:textId="77777777" w:rsidTr="00B16899">
      <w:trPr>
        <w:trHeight w:val="314"/>
        <w:jc w:val="center"/>
      </w:trPr>
      <w:tc>
        <w:tcPr>
          <w:tcW w:w="4289" w:type="pct"/>
          <w:tcBorders>
            <w:top w:val="single" w:sz="12" w:space="0" w:color="auto"/>
            <w:bottom w:val="single" w:sz="12" w:space="0" w:color="auto"/>
          </w:tcBorders>
          <w:vAlign w:val="center"/>
        </w:tcPr>
        <w:p w14:paraId="4500B37C" w14:textId="77777777" w:rsidR="00380B1D" w:rsidRPr="007D6925" w:rsidRDefault="00380B1D" w:rsidP="0035138D">
          <w:pPr>
            <w:pStyle w:val="ListBullet"/>
            <w:numPr>
              <w:ilvl w:val="0"/>
              <w:numId w:val="0"/>
            </w:numPr>
            <w:ind w:left="360" w:hanging="360"/>
            <w:rPr>
              <w:rFonts w:asciiTheme="majorBidi" w:hAnsiTheme="majorBidi" w:cstheme="majorBidi"/>
              <w:b/>
              <w:bCs/>
              <w:sz w:val="20"/>
              <w:szCs w:val="20"/>
              <w:lang w:bidi="ar-EG"/>
            </w:rPr>
          </w:pPr>
          <w:r w:rsidRPr="007D6925">
            <w:rPr>
              <w:rFonts w:asciiTheme="majorBidi" w:hAnsiTheme="majorBidi" w:cstheme="majorBidi"/>
              <w:b/>
              <w:bCs/>
              <w:sz w:val="20"/>
              <w:szCs w:val="20"/>
              <w:lang w:bidi="ar-EG"/>
            </w:rPr>
            <w:t>Evidence-Based Nursing Research Vol.</w:t>
          </w:r>
          <w:r>
            <w:rPr>
              <w:rFonts w:asciiTheme="majorBidi" w:hAnsiTheme="majorBidi" w:cstheme="majorBidi"/>
              <w:b/>
              <w:bCs/>
              <w:sz w:val="20"/>
              <w:szCs w:val="20"/>
              <w:lang w:bidi="ar-EG"/>
            </w:rPr>
            <w:t xml:space="preserve"> 2</w:t>
          </w:r>
          <w:r w:rsidRPr="007D6925">
            <w:rPr>
              <w:rFonts w:asciiTheme="majorBidi" w:hAnsiTheme="majorBidi" w:cstheme="majorBidi"/>
              <w:b/>
              <w:bCs/>
              <w:sz w:val="20"/>
              <w:szCs w:val="20"/>
              <w:lang w:bidi="ar-EG"/>
            </w:rPr>
            <w:t xml:space="preserve"> No.</w:t>
          </w:r>
          <w:r>
            <w:rPr>
              <w:rFonts w:asciiTheme="majorBidi" w:hAnsiTheme="majorBidi" w:cstheme="majorBidi"/>
              <w:b/>
              <w:bCs/>
              <w:sz w:val="20"/>
              <w:szCs w:val="20"/>
              <w:lang w:bidi="ar-EG"/>
            </w:rPr>
            <w:t xml:space="preserve"> 4</w:t>
          </w:r>
        </w:p>
      </w:tc>
      <w:tc>
        <w:tcPr>
          <w:tcW w:w="711" w:type="pct"/>
          <w:tcBorders>
            <w:top w:val="single" w:sz="12" w:space="0" w:color="auto"/>
            <w:bottom w:val="single" w:sz="12" w:space="0" w:color="auto"/>
          </w:tcBorders>
          <w:vAlign w:val="center"/>
        </w:tcPr>
        <w:p w14:paraId="46F2804E" w14:textId="77777777" w:rsidR="00380B1D" w:rsidRPr="007D6925" w:rsidRDefault="00380B1D" w:rsidP="00381662">
          <w:pPr>
            <w:rPr>
              <w:b/>
              <w:bCs/>
              <w:sz w:val="20"/>
              <w:szCs w:val="20"/>
              <w:rtl/>
            </w:rPr>
          </w:pPr>
          <w:r>
            <w:rPr>
              <w:b/>
              <w:bCs/>
              <w:sz w:val="20"/>
              <w:szCs w:val="20"/>
            </w:rPr>
            <w:t xml:space="preserve">October 2020       </w:t>
          </w:r>
        </w:p>
      </w:tc>
    </w:tr>
  </w:tbl>
  <w:p w14:paraId="5246AA34" w14:textId="77777777" w:rsidR="00380B1D" w:rsidRDefault="00380B1D" w:rsidP="006D6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972"/>
    </w:tblGrid>
    <w:tr w:rsidR="00380B1D" w14:paraId="6BB3EA4C" w14:textId="77777777" w:rsidTr="005973B4">
      <w:trPr>
        <w:trHeight w:val="286"/>
      </w:trPr>
      <w:tc>
        <w:tcPr>
          <w:tcW w:w="10188" w:type="dxa"/>
          <w:tcBorders>
            <w:top w:val="nil"/>
            <w:left w:val="nil"/>
            <w:right w:val="nil"/>
          </w:tcBorders>
          <w:vAlign w:val="bottom"/>
        </w:tcPr>
        <w:p w14:paraId="71A1EAA7" w14:textId="77777777" w:rsidR="00380B1D" w:rsidRPr="0072141F" w:rsidRDefault="00380B1D" w:rsidP="005973B4">
          <w:pPr>
            <w:autoSpaceDE w:val="0"/>
            <w:autoSpaceDN w:val="0"/>
            <w:adjustRightInd w:val="0"/>
            <w:rPr>
              <w:i/>
              <w:iCs/>
              <w:sz w:val="17"/>
              <w:szCs w:val="17"/>
            </w:rPr>
          </w:pPr>
          <w:r w:rsidRPr="0072141F">
            <w:rPr>
              <w:i/>
              <w:iCs/>
              <w:sz w:val="17"/>
              <w:szCs w:val="17"/>
            </w:rPr>
            <w:t>A</w:t>
          </w:r>
          <w:r>
            <w:rPr>
              <w:i/>
              <w:iCs/>
              <w:sz w:val="17"/>
              <w:szCs w:val="17"/>
            </w:rPr>
            <w:t xml:space="preserve">nter A. Mohamed: </w:t>
          </w:r>
          <w:r w:rsidRPr="0072141F">
            <w:rPr>
              <w:i/>
              <w:iCs/>
              <w:sz w:val="17"/>
              <w:szCs w:val="17"/>
            </w:rPr>
            <w:t xml:space="preserve">Internalized Stigma of Mental Illness and Its </w:t>
          </w:r>
          <w:proofErr w:type="gramStart"/>
          <w:r w:rsidRPr="0072141F">
            <w:rPr>
              <w:i/>
              <w:iCs/>
              <w:sz w:val="17"/>
              <w:szCs w:val="17"/>
            </w:rPr>
            <w:t>Relation</w:t>
          </w:r>
          <w:proofErr w:type="gramEnd"/>
          <w:r w:rsidRPr="0072141F">
            <w:rPr>
              <w:i/>
              <w:iCs/>
              <w:sz w:val="17"/>
              <w:szCs w:val="17"/>
            </w:rPr>
            <w:t xml:space="preserve"> with Self- Esteem and Social Support among Psychiatric Patients</w:t>
          </w:r>
        </w:p>
      </w:tc>
    </w:tr>
  </w:tbl>
  <w:p w14:paraId="70305985" w14:textId="77777777" w:rsidR="00380B1D" w:rsidRPr="00887D02" w:rsidRDefault="00380B1D" w:rsidP="00887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380B1D" w14:paraId="70B9417B" w14:textId="77777777" w:rsidTr="00BD150A">
      <w:trPr>
        <w:trHeight w:val="69"/>
        <w:jc w:val="center"/>
      </w:trPr>
      <w:tc>
        <w:tcPr>
          <w:tcW w:w="10188" w:type="dxa"/>
          <w:vAlign w:val="bottom"/>
        </w:tcPr>
        <w:p w14:paraId="0556DF18" w14:textId="44A378A0" w:rsidR="00380B1D" w:rsidRPr="000B7426" w:rsidRDefault="00380B1D" w:rsidP="000B7426">
          <w:pPr>
            <w:autoSpaceDE w:val="0"/>
            <w:autoSpaceDN w:val="0"/>
            <w:adjustRightInd w:val="0"/>
            <w:rPr>
              <w:i/>
              <w:iCs/>
              <w:sz w:val="18"/>
              <w:szCs w:val="18"/>
            </w:rPr>
          </w:pPr>
          <w:r w:rsidRPr="000B7426">
            <w:rPr>
              <w:bCs/>
              <w:i/>
              <w:iCs/>
              <w:sz w:val="18"/>
              <w:szCs w:val="18"/>
            </w:rPr>
            <w:t>Fatimah T. Alsubaie, Hayfa H. Almutary, Samah M. Sofar</w:t>
          </w:r>
          <w:r>
            <w:rPr>
              <w:bCs/>
              <w:i/>
              <w:iCs/>
              <w:sz w:val="18"/>
              <w:szCs w:val="18"/>
            </w:rPr>
            <w:t>:</w:t>
          </w:r>
          <w:r w:rsidRPr="000B7426">
            <w:rPr>
              <w:rFonts w:asciiTheme="minorBidi" w:hAnsiTheme="minorBidi" w:cstheme="minorBidi"/>
              <w:b/>
              <w:bCs/>
              <w:sz w:val="30"/>
              <w:szCs w:val="30"/>
            </w:rPr>
            <w:t xml:space="preserve"> </w:t>
          </w:r>
          <w:r w:rsidRPr="000B7426">
            <w:rPr>
              <w:i/>
              <w:iCs/>
              <w:sz w:val="18"/>
              <w:szCs w:val="18"/>
            </w:rPr>
            <w:t>Assessing the Risk Factors of Fall among Hospitalized Adult Patients</w:t>
          </w:r>
          <w:r>
            <w:rPr>
              <w:i/>
              <w:iCs/>
              <w:sz w:val="18"/>
              <w:szCs w:val="18"/>
            </w:rPr>
            <w:t>……</w:t>
          </w:r>
        </w:p>
      </w:tc>
    </w:tr>
  </w:tbl>
  <w:p w14:paraId="0E11FA82" w14:textId="77777777" w:rsidR="00380B1D" w:rsidRPr="00347849" w:rsidRDefault="00380B1D" w:rsidP="00422C94">
    <w:pPr>
      <w:rPr>
        <w:i/>
        <w:iCs/>
        <w:sz w:val="20"/>
        <w:szCs w:val="20"/>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380B1D" w14:paraId="170789E3" w14:textId="77777777" w:rsidTr="00A62AFB">
      <w:trPr>
        <w:trHeight w:val="286"/>
        <w:jc w:val="center"/>
      </w:trPr>
      <w:tc>
        <w:tcPr>
          <w:tcW w:w="10188" w:type="dxa"/>
          <w:vAlign w:val="bottom"/>
        </w:tcPr>
        <w:p w14:paraId="12566258" w14:textId="3F6FF467" w:rsidR="00380B1D" w:rsidRPr="007D6925" w:rsidRDefault="00380B1D" w:rsidP="00C3734F">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2</w:t>
          </w:r>
          <w:r w:rsidRPr="007D6925">
            <w:rPr>
              <w:i/>
              <w:iCs/>
              <w:color w:val="000000" w:themeColor="text1"/>
              <w:sz w:val="18"/>
              <w:szCs w:val="18"/>
            </w:rPr>
            <w:t xml:space="preserve"> No.</w:t>
          </w:r>
          <w:r>
            <w:rPr>
              <w:i/>
              <w:iCs/>
              <w:color w:val="000000" w:themeColor="text1"/>
              <w:sz w:val="18"/>
              <w:szCs w:val="18"/>
            </w:rPr>
            <w:t xml:space="preserve"> 4                                                                                                           </w:t>
          </w:r>
          <w:r w:rsidR="00950F1C">
            <w:rPr>
              <w:i/>
              <w:iCs/>
              <w:color w:val="000000" w:themeColor="text1"/>
              <w:sz w:val="18"/>
              <w:szCs w:val="18"/>
            </w:rPr>
            <w:t xml:space="preserve">      </w:t>
          </w:r>
          <w:r>
            <w:rPr>
              <w:i/>
              <w:iCs/>
              <w:color w:val="000000" w:themeColor="text1"/>
              <w:sz w:val="18"/>
              <w:szCs w:val="18"/>
            </w:rPr>
            <w:t xml:space="preserve">     </w:t>
          </w:r>
          <w:r w:rsidR="002B2D77">
            <w:rPr>
              <w:i/>
              <w:iCs/>
              <w:color w:val="000000" w:themeColor="text1"/>
              <w:sz w:val="18"/>
              <w:szCs w:val="18"/>
            </w:rPr>
            <w:t xml:space="preserve"> </w:t>
          </w:r>
          <w:r>
            <w:rPr>
              <w:i/>
              <w:iCs/>
              <w:color w:val="000000" w:themeColor="text1"/>
              <w:sz w:val="18"/>
              <w:szCs w:val="18"/>
            </w:rPr>
            <w:t xml:space="preserve">  October </w:t>
          </w:r>
          <w:r w:rsidRPr="007D6925">
            <w:rPr>
              <w:i/>
              <w:iCs/>
              <w:color w:val="000000" w:themeColor="text1"/>
              <w:sz w:val="18"/>
              <w:szCs w:val="18"/>
            </w:rPr>
            <w:t>20</w:t>
          </w:r>
          <w:r>
            <w:rPr>
              <w:i/>
              <w:iCs/>
              <w:color w:val="000000" w:themeColor="text1"/>
              <w:sz w:val="18"/>
              <w:szCs w:val="18"/>
            </w:rPr>
            <w:t>20</w:t>
          </w:r>
        </w:p>
      </w:tc>
    </w:tr>
  </w:tbl>
  <w:p w14:paraId="17417A9F" w14:textId="77777777" w:rsidR="00380B1D" w:rsidRPr="00347849" w:rsidRDefault="00380B1D" w:rsidP="00347849">
    <w:pPr>
      <w:jc w:val="center"/>
      <w:rPr>
        <w:sz w:val="20"/>
        <w:szCs w:val="20"/>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E003DF5"/>
    <w:multiLevelType w:val="hybridMultilevel"/>
    <w:tmpl w:val="610C70D6"/>
    <w:lvl w:ilvl="0" w:tplc="737E445A">
      <w:start w:val="3"/>
      <w:numFmt w:val="bullet"/>
      <w:lvlText w:val="-"/>
      <w:lvlJc w:val="left"/>
      <w:pPr>
        <w:ind w:left="720" w:hanging="360"/>
      </w:pPr>
      <w:rPr>
        <w:rFonts w:ascii="Times New Roman" w:eastAsia="Times New Roman" w:hAnsi="Times New Roman" w:cs="Times New Roman" w:hint="default"/>
        <w:b w:val="0"/>
      </w:rPr>
    </w:lvl>
    <w:lvl w:ilvl="1" w:tplc="BA70CC7A" w:tentative="1">
      <w:start w:val="1"/>
      <w:numFmt w:val="bullet"/>
      <w:lvlText w:val="o"/>
      <w:lvlJc w:val="left"/>
      <w:pPr>
        <w:ind w:left="1440" w:hanging="360"/>
      </w:pPr>
      <w:rPr>
        <w:rFonts w:ascii="Courier New" w:hAnsi="Courier New" w:cs="Courier New" w:hint="default"/>
      </w:rPr>
    </w:lvl>
    <w:lvl w:ilvl="2" w:tplc="050022CE" w:tentative="1">
      <w:start w:val="1"/>
      <w:numFmt w:val="bullet"/>
      <w:lvlText w:val=""/>
      <w:lvlJc w:val="left"/>
      <w:pPr>
        <w:ind w:left="2160" w:hanging="360"/>
      </w:pPr>
      <w:rPr>
        <w:rFonts w:ascii="Wingdings" w:hAnsi="Wingdings" w:hint="default"/>
      </w:rPr>
    </w:lvl>
    <w:lvl w:ilvl="3" w:tplc="88C0BC48" w:tentative="1">
      <w:start w:val="1"/>
      <w:numFmt w:val="bullet"/>
      <w:lvlText w:val=""/>
      <w:lvlJc w:val="left"/>
      <w:pPr>
        <w:ind w:left="2880" w:hanging="360"/>
      </w:pPr>
      <w:rPr>
        <w:rFonts w:ascii="Symbol" w:hAnsi="Symbol" w:hint="default"/>
      </w:rPr>
    </w:lvl>
    <w:lvl w:ilvl="4" w:tplc="A4780F88" w:tentative="1">
      <w:start w:val="1"/>
      <w:numFmt w:val="bullet"/>
      <w:lvlText w:val="o"/>
      <w:lvlJc w:val="left"/>
      <w:pPr>
        <w:ind w:left="3600" w:hanging="360"/>
      </w:pPr>
      <w:rPr>
        <w:rFonts w:ascii="Courier New" w:hAnsi="Courier New" w:cs="Courier New" w:hint="default"/>
      </w:rPr>
    </w:lvl>
    <w:lvl w:ilvl="5" w:tplc="432E9E66" w:tentative="1">
      <w:start w:val="1"/>
      <w:numFmt w:val="bullet"/>
      <w:lvlText w:val=""/>
      <w:lvlJc w:val="left"/>
      <w:pPr>
        <w:ind w:left="4320" w:hanging="360"/>
      </w:pPr>
      <w:rPr>
        <w:rFonts w:ascii="Wingdings" w:hAnsi="Wingdings" w:hint="default"/>
      </w:rPr>
    </w:lvl>
    <w:lvl w:ilvl="6" w:tplc="31169DAE" w:tentative="1">
      <w:start w:val="1"/>
      <w:numFmt w:val="bullet"/>
      <w:lvlText w:val=""/>
      <w:lvlJc w:val="left"/>
      <w:pPr>
        <w:ind w:left="5040" w:hanging="360"/>
      </w:pPr>
      <w:rPr>
        <w:rFonts w:ascii="Symbol" w:hAnsi="Symbol" w:hint="default"/>
      </w:rPr>
    </w:lvl>
    <w:lvl w:ilvl="7" w:tplc="BD701E04" w:tentative="1">
      <w:start w:val="1"/>
      <w:numFmt w:val="bullet"/>
      <w:lvlText w:val="o"/>
      <w:lvlJc w:val="left"/>
      <w:pPr>
        <w:ind w:left="5760" w:hanging="360"/>
      </w:pPr>
      <w:rPr>
        <w:rFonts w:ascii="Courier New" w:hAnsi="Courier New" w:cs="Courier New" w:hint="default"/>
      </w:rPr>
    </w:lvl>
    <w:lvl w:ilvl="8" w:tplc="D0D2A8D0" w:tentative="1">
      <w:start w:val="1"/>
      <w:numFmt w:val="bullet"/>
      <w:lvlText w:val=""/>
      <w:lvlJc w:val="left"/>
      <w:pPr>
        <w:ind w:left="6480" w:hanging="360"/>
      </w:pPr>
      <w:rPr>
        <w:rFonts w:ascii="Wingdings" w:hAnsi="Wingdings" w:hint="default"/>
      </w:rPr>
    </w:lvl>
  </w:abstractNum>
  <w:abstractNum w:abstractNumId="3" w15:restartNumberingAfterBreak="0">
    <w:nsid w:val="10617F8E"/>
    <w:multiLevelType w:val="hybridMultilevel"/>
    <w:tmpl w:val="9E968242"/>
    <w:lvl w:ilvl="0" w:tplc="D66C66E4">
      <w:start w:val="1"/>
      <w:numFmt w:val="bullet"/>
      <w:lvlText w:val=""/>
      <w:lvlJc w:val="left"/>
      <w:pPr>
        <w:ind w:left="360" w:hanging="360"/>
      </w:pPr>
      <w:rPr>
        <w:rFonts w:ascii="Symbol" w:hAnsi="Symbol" w:hint="default"/>
      </w:rPr>
    </w:lvl>
    <w:lvl w:ilvl="1" w:tplc="B6A8EFDA">
      <w:start w:val="1"/>
      <w:numFmt w:val="bullet"/>
      <w:lvlText w:val="o"/>
      <w:lvlJc w:val="left"/>
      <w:pPr>
        <w:ind w:left="1080" w:hanging="360"/>
      </w:pPr>
      <w:rPr>
        <w:rFonts w:ascii="Courier New" w:hAnsi="Courier New" w:cs="Courier New" w:hint="default"/>
      </w:rPr>
    </w:lvl>
    <w:lvl w:ilvl="2" w:tplc="3B405AC2" w:tentative="1">
      <w:start w:val="1"/>
      <w:numFmt w:val="bullet"/>
      <w:lvlText w:val=""/>
      <w:lvlJc w:val="left"/>
      <w:pPr>
        <w:ind w:left="1800" w:hanging="360"/>
      </w:pPr>
      <w:rPr>
        <w:rFonts w:ascii="Wingdings" w:hAnsi="Wingdings" w:hint="default"/>
      </w:rPr>
    </w:lvl>
    <w:lvl w:ilvl="3" w:tplc="3AB6CF24" w:tentative="1">
      <w:start w:val="1"/>
      <w:numFmt w:val="bullet"/>
      <w:lvlText w:val=""/>
      <w:lvlJc w:val="left"/>
      <w:pPr>
        <w:ind w:left="2520" w:hanging="360"/>
      </w:pPr>
      <w:rPr>
        <w:rFonts w:ascii="Symbol" w:hAnsi="Symbol" w:hint="default"/>
      </w:rPr>
    </w:lvl>
    <w:lvl w:ilvl="4" w:tplc="345AAD4C" w:tentative="1">
      <w:start w:val="1"/>
      <w:numFmt w:val="bullet"/>
      <w:lvlText w:val="o"/>
      <w:lvlJc w:val="left"/>
      <w:pPr>
        <w:ind w:left="3240" w:hanging="360"/>
      </w:pPr>
      <w:rPr>
        <w:rFonts w:ascii="Courier New" w:hAnsi="Courier New" w:cs="Courier New" w:hint="default"/>
      </w:rPr>
    </w:lvl>
    <w:lvl w:ilvl="5" w:tplc="CC1276A6" w:tentative="1">
      <w:start w:val="1"/>
      <w:numFmt w:val="bullet"/>
      <w:lvlText w:val=""/>
      <w:lvlJc w:val="left"/>
      <w:pPr>
        <w:ind w:left="3960" w:hanging="360"/>
      </w:pPr>
      <w:rPr>
        <w:rFonts w:ascii="Wingdings" w:hAnsi="Wingdings" w:hint="default"/>
      </w:rPr>
    </w:lvl>
    <w:lvl w:ilvl="6" w:tplc="19E6018C" w:tentative="1">
      <w:start w:val="1"/>
      <w:numFmt w:val="bullet"/>
      <w:lvlText w:val=""/>
      <w:lvlJc w:val="left"/>
      <w:pPr>
        <w:ind w:left="4680" w:hanging="360"/>
      </w:pPr>
      <w:rPr>
        <w:rFonts w:ascii="Symbol" w:hAnsi="Symbol" w:hint="default"/>
      </w:rPr>
    </w:lvl>
    <w:lvl w:ilvl="7" w:tplc="A2CAAC52" w:tentative="1">
      <w:start w:val="1"/>
      <w:numFmt w:val="bullet"/>
      <w:lvlText w:val="o"/>
      <w:lvlJc w:val="left"/>
      <w:pPr>
        <w:ind w:left="5400" w:hanging="360"/>
      </w:pPr>
      <w:rPr>
        <w:rFonts w:ascii="Courier New" w:hAnsi="Courier New" w:cs="Courier New" w:hint="default"/>
      </w:rPr>
    </w:lvl>
    <w:lvl w:ilvl="8" w:tplc="4AFAB0B8" w:tentative="1">
      <w:start w:val="1"/>
      <w:numFmt w:val="bullet"/>
      <w:lvlText w:val=""/>
      <w:lvlJc w:val="left"/>
      <w:pPr>
        <w:ind w:left="6120" w:hanging="360"/>
      </w:pPr>
      <w:rPr>
        <w:rFonts w:ascii="Wingdings" w:hAnsi="Wingdings" w:hint="default"/>
      </w:rPr>
    </w:lvl>
  </w:abstractNum>
  <w:abstractNum w:abstractNumId="4" w15:restartNumberingAfterBreak="0">
    <w:nsid w:val="22AB3EC6"/>
    <w:multiLevelType w:val="hybridMultilevel"/>
    <w:tmpl w:val="CB1C800A"/>
    <w:lvl w:ilvl="0" w:tplc="D150A982">
      <w:start w:val="1"/>
      <w:numFmt w:val="bullet"/>
      <w:lvlText w:val=""/>
      <w:lvlJc w:val="left"/>
      <w:pPr>
        <w:ind w:left="360" w:hanging="360"/>
      </w:pPr>
      <w:rPr>
        <w:rFonts w:ascii="Symbol" w:hAnsi="Symbol" w:hint="default"/>
      </w:rPr>
    </w:lvl>
    <w:lvl w:ilvl="1" w:tplc="58842FB0" w:tentative="1">
      <w:start w:val="1"/>
      <w:numFmt w:val="bullet"/>
      <w:lvlText w:val="o"/>
      <w:lvlJc w:val="left"/>
      <w:pPr>
        <w:ind w:left="1080" w:hanging="360"/>
      </w:pPr>
      <w:rPr>
        <w:rFonts w:ascii="Courier New" w:hAnsi="Courier New" w:cs="Courier New" w:hint="default"/>
      </w:rPr>
    </w:lvl>
    <w:lvl w:ilvl="2" w:tplc="CA54A72C" w:tentative="1">
      <w:start w:val="1"/>
      <w:numFmt w:val="bullet"/>
      <w:lvlText w:val=""/>
      <w:lvlJc w:val="left"/>
      <w:pPr>
        <w:ind w:left="1800" w:hanging="360"/>
      </w:pPr>
      <w:rPr>
        <w:rFonts w:ascii="Wingdings" w:hAnsi="Wingdings" w:hint="default"/>
      </w:rPr>
    </w:lvl>
    <w:lvl w:ilvl="3" w:tplc="C0CCEB3C" w:tentative="1">
      <w:start w:val="1"/>
      <w:numFmt w:val="bullet"/>
      <w:lvlText w:val=""/>
      <w:lvlJc w:val="left"/>
      <w:pPr>
        <w:ind w:left="2520" w:hanging="360"/>
      </w:pPr>
      <w:rPr>
        <w:rFonts w:ascii="Symbol" w:hAnsi="Symbol" w:hint="default"/>
      </w:rPr>
    </w:lvl>
    <w:lvl w:ilvl="4" w:tplc="172C511A" w:tentative="1">
      <w:start w:val="1"/>
      <w:numFmt w:val="bullet"/>
      <w:lvlText w:val="o"/>
      <w:lvlJc w:val="left"/>
      <w:pPr>
        <w:ind w:left="3240" w:hanging="360"/>
      </w:pPr>
      <w:rPr>
        <w:rFonts w:ascii="Courier New" w:hAnsi="Courier New" w:cs="Courier New" w:hint="default"/>
      </w:rPr>
    </w:lvl>
    <w:lvl w:ilvl="5" w:tplc="CC8802F2" w:tentative="1">
      <w:start w:val="1"/>
      <w:numFmt w:val="bullet"/>
      <w:lvlText w:val=""/>
      <w:lvlJc w:val="left"/>
      <w:pPr>
        <w:ind w:left="3960" w:hanging="360"/>
      </w:pPr>
      <w:rPr>
        <w:rFonts w:ascii="Wingdings" w:hAnsi="Wingdings" w:hint="default"/>
      </w:rPr>
    </w:lvl>
    <w:lvl w:ilvl="6" w:tplc="4E1259FA" w:tentative="1">
      <w:start w:val="1"/>
      <w:numFmt w:val="bullet"/>
      <w:lvlText w:val=""/>
      <w:lvlJc w:val="left"/>
      <w:pPr>
        <w:ind w:left="4680" w:hanging="360"/>
      </w:pPr>
      <w:rPr>
        <w:rFonts w:ascii="Symbol" w:hAnsi="Symbol" w:hint="default"/>
      </w:rPr>
    </w:lvl>
    <w:lvl w:ilvl="7" w:tplc="35FAFF7E" w:tentative="1">
      <w:start w:val="1"/>
      <w:numFmt w:val="bullet"/>
      <w:lvlText w:val="o"/>
      <w:lvlJc w:val="left"/>
      <w:pPr>
        <w:ind w:left="5400" w:hanging="360"/>
      </w:pPr>
      <w:rPr>
        <w:rFonts w:ascii="Courier New" w:hAnsi="Courier New" w:cs="Courier New" w:hint="default"/>
      </w:rPr>
    </w:lvl>
    <w:lvl w:ilvl="8" w:tplc="48AAFC14" w:tentative="1">
      <w:start w:val="1"/>
      <w:numFmt w:val="bullet"/>
      <w:lvlText w:val=""/>
      <w:lvlJc w:val="left"/>
      <w:pPr>
        <w:ind w:left="6120" w:hanging="360"/>
      </w:pPr>
      <w:rPr>
        <w:rFonts w:ascii="Wingdings" w:hAnsi="Wingdings" w:hint="default"/>
      </w:rPr>
    </w:lvl>
  </w:abstractNum>
  <w:abstractNum w:abstractNumId="5" w15:restartNumberingAfterBreak="0">
    <w:nsid w:val="31304D80"/>
    <w:multiLevelType w:val="hybridMultilevel"/>
    <w:tmpl w:val="BF2A5B92"/>
    <w:lvl w:ilvl="0" w:tplc="13085BEC">
      <w:start w:val="1"/>
      <w:numFmt w:val="bullet"/>
      <w:lvlText w:val=""/>
      <w:lvlJc w:val="left"/>
      <w:pPr>
        <w:ind w:left="360" w:hanging="360"/>
      </w:pPr>
      <w:rPr>
        <w:rFonts w:ascii="Symbol" w:hAnsi="Symbol" w:hint="default"/>
      </w:rPr>
    </w:lvl>
    <w:lvl w:ilvl="1" w:tplc="CE82E642" w:tentative="1">
      <w:start w:val="1"/>
      <w:numFmt w:val="bullet"/>
      <w:lvlText w:val="o"/>
      <w:lvlJc w:val="left"/>
      <w:pPr>
        <w:ind w:left="1080" w:hanging="360"/>
      </w:pPr>
      <w:rPr>
        <w:rFonts w:ascii="Courier New" w:hAnsi="Courier New" w:cs="Courier New" w:hint="default"/>
      </w:rPr>
    </w:lvl>
    <w:lvl w:ilvl="2" w:tplc="1E1A45BA" w:tentative="1">
      <w:start w:val="1"/>
      <w:numFmt w:val="bullet"/>
      <w:lvlText w:val=""/>
      <w:lvlJc w:val="left"/>
      <w:pPr>
        <w:ind w:left="1800" w:hanging="360"/>
      </w:pPr>
      <w:rPr>
        <w:rFonts w:ascii="Wingdings" w:hAnsi="Wingdings" w:hint="default"/>
      </w:rPr>
    </w:lvl>
    <w:lvl w:ilvl="3" w:tplc="543277C0" w:tentative="1">
      <w:start w:val="1"/>
      <w:numFmt w:val="bullet"/>
      <w:lvlText w:val=""/>
      <w:lvlJc w:val="left"/>
      <w:pPr>
        <w:ind w:left="2520" w:hanging="360"/>
      </w:pPr>
      <w:rPr>
        <w:rFonts w:ascii="Symbol" w:hAnsi="Symbol" w:hint="default"/>
      </w:rPr>
    </w:lvl>
    <w:lvl w:ilvl="4" w:tplc="A4EEE3B0" w:tentative="1">
      <w:start w:val="1"/>
      <w:numFmt w:val="bullet"/>
      <w:lvlText w:val="o"/>
      <w:lvlJc w:val="left"/>
      <w:pPr>
        <w:ind w:left="3240" w:hanging="360"/>
      </w:pPr>
      <w:rPr>
        <w:rFonts w:ascii="Courier New" w:hAnsi="Courier New" w:cs="Courier New" w:hint="default"/>
      </w:rPr>
    </w:lvl>
    <w:lvl w:ilvl="5" w:tplc="6A2C7366" w:tentative="1">
      <w:start w:val="1"/>
      <w:numFmt w:val="bullet"/>
      <w:lvlText w:val=""/>
      <w:lvlJc w:val="left"/>
      <w:pPr>
        <w:ind w:left="3960" w:hanging="360"/>
      </w:pPr>
      <w:rPr>
        <w:rFonts w:ascii="Wingdings" w:hAnsi="Wingdings" w:hint="default"/>
      </w:rPr>
    </w:lvl>
    <w:lvl w:ilvl="6" w:tplc="AE044136" w:tentative="1">
      <w:start w:val="1"/>
      <w:numFmt w:val="bullet"/>
      <w:lvlText w:val=""/>
      <w:lvlJc w:val="left"/>
      <w:pPr>
        <w:ind w:left="4680" w:hanging="360"/>
      </w:pPr>
      <w:rPr>
        <w:rFonts w:ascii="Symbol" w:hAnsi="Symbol" w:hint="default"/>
      </w:rPr>
    </w:lvl>
    <w:lvl w:ilvl="7" w:tplc="1228FA1C" w:tentative="1">
      <w:start w:val="1"/>
      <w:numFmt w:val="bullet"/>
      <w:lvlText w:val="o"/>
      <w:lvlJc w:val="left"/>
      <w:pPr>
        <w:ind w:left="5400" w:hanging="360"/>
      </w:pPr>
      <w:rPr>
        <w:rFonts w:ascii="Courier New" w:hAnsi="Courier New" w:cs="Courier New" w:hint="default"/>
      </w:rPr>
    </w:lvl>
    <w:lvl w:ilvl="8" w:tplc="C6506AD4" w:tentative="1">
      <w:start w:val="1"/>
      <w:numFmt w:val="bullet"/>
      <w:lvlText w:val=""/>
      <w:lvlJc w:val="left"/>
      <w:pPr>
        <w:ind w:left="6120" w:hanging="360"/>
      </w:pPr>
      <w:rPr>
        <w:rFonts w:ascii="Wingdings" w:hAnsi="Wingdings" w:hint="default"/>
      </w:rPr>
    </w:lvl>
  </w:abstractNum>
  <w:abstractNum w:abstractNumId="6" w15:restartNumberingAfterBreak="0">
    <w:nsid w:val="314F6791"/>
    <w:multiLevelType w:val="hybridMultilevel"/>
    <w:tmpl w:val="ECA40DF6"/>
    <w:lvl w:ilvl="0" w:tplc="1FA66A1A">
      <w:start w:val="1"/>
      <w:numFmt w:val="decimal"/>
      <w:lvlText w:val="%1-"/>
      <w:lvlJc w:val="right"/>
      <w:pPr>
        <w:ind w:left="360" w:hanging="360"/>
      </w:pPr>
      <w:rPr>
        <w:rFonts w:hint="default"/>
      </w:rPr>
    </w:lvl>
    <w:lvl w:ilvl="1" w:tplc="F7CE4D04" w:tentative="1">
      <w:start w:val="1"/>
      <w:numFmt w:val="lowerLetter"/>
      <w:lvlText w:val="%2."/>
      <w:lvlJc w:val="left"/>
      <w:pPr>
        <w:ind w:left="1724" w:hanging="360"/>
      </w:pPr>
    </w:lvl>
    <w:lvl w:ilvl="2" w:tplc="EEEC9512" w:tentative="1">
      <w:start w:val="1"/>
      <w:numFmt w:val="lowerRoman"/>
      <w:lvlText w:val="%3."/>
      <w:lvlJc w:val="right"/>
      <w:pPr>
        <w:ind w:left="2444" w:hanging="180"/>
      </w:pPr>
    </w:lvl>
    <w:lvl w:ilvl="3" w:tplc="4C34DA82" w:tentative="1">
      <w:start w:val="1"/>
      <w:numFmt w:val="decimal"/>
      <w:lvlText w:val="%4."/>
      <w:lvlJc w:val="left"/>
      <w:pPr>
        <w:ind w:left="3164" w:hanging="360"/>
      </w:pPr>
    </w:lvl>
    <w:lvl w:ilvl="4" w:tplc="4322F97E" w:tentative="1">
      <w:start w:val="1"/>
      <w:numFmt w:val="lowerLetter"/>
      <w:lvlText w:val="%5."/>
      <w:lvlJc w:val="left"/>
      <w:pPr>
        <w:ind w:left="3884" w:hanging="360"/>
      </w:pPr>
    </w:lvl>
    <w:lvl w:ilvl="5" w:tplc="E0A6BF06" w:tentative="1">
      <w:start w:val="1"/>
      <w:numFmt w:val="lowerRoman"/>
      <w:lvlText w:val="%6."/>
      <w:lvlJc w:val="right"/>
      <w:pPr>
        <w:ind w:left="4604" w:hanging="180"/>
      </w:pPr>
    </w:lvl>
    <w:lvl w:ilvl="6" w:tplc="F2D8E8F8" w:tentative="1">
      <w:start w:val="1"/>
      <w:numFmt w:val="decimal"/>
      <w:lvlText w:val="%7."/>
      <w:lvlJc w:val="left"/>
      <w:pPr>
        <w:ind w:left="5324" w:hanging="360"/>
      </w:pPr>
    </w:lvl>
    <w:lvl w:ilvl="7" w:tplc="0BAAE24C" w:tentative="1">
      <w:start w:val="1"/>
      <w:numFmt w:val="lowerLetter"/>
      <w:lvlText w:val="%8."/>
      <w:lvlJc w:val="left"/>
      <w:pPr>
        <w:ind w:left="6044" w:hanging="360"/>
      </w:pPr>
    </w:lvl>
    <w:lvl w:ilvl="8" w:tplc="2D32545E" w:tentative="1">
      <w:start w:val="1"/>
      <w:numFmt w:val="lowerRoman"/>
      <w:lvlText w:val="%9."/>
      <w:lvlJc w:val="right"/>
      <w:pPr>
        <w:ind w:left="6764" w:hanging="180"/>
      </w:pPr>
    </w:lvl>
  </w:abstractNum>
  <w:abstractNum w:abstractNumId="7" w15:restartNumberingAfterBreak="0">
    <w:nsid w:val="325D5D13"/>
    <w:multiLevelType w:val="hybridMultilevel"/>
    <w:tmpl w:val="2D9634DE"/>
    <w:lvl w:ilvl="0" w:tplc="27F2BC4C">
      <w:start w:val="1"/>
      <w:numFmt w:val="bullet"/>
      <w:lvlText w:val=""/>
      <w:lvlJc w:val="left"/>
      <w:pPr>
        <w:ind w:left="360" w:hanging="360"/>
      </w:pPr>
      <w:rPr>
        <w:rFonts w:ascii="Symbol" w:hAnsi="Symbol" w:hint="default"/>
      </w:rPr>
    </w:lvl>
    <w:lvl w:ilvl="1" w:tplc="4F0AC122" w:tentative="1">
      <w:start w:val="1"/>
      <w:numFmt w:val="bullet"/>
      <w:lvlText w:val="o"/>
      <w:lvlJc w:val="left"/>
      <w:pPr>
        <w:ind w:left="1440" w:hanging="360"/>
      </w:pPr>
      <w:rPr>
        <w:rFonts w:ascii="Courier New" w:hAnsi="Courier New" w:cs="Courier New" w:hint="default"/>
      </w:rPr>
    </w:lvl>
    <w:lvl w:ilvl="2" w:tplc="CBC24F42" w:tentative="1">
      <w:start w:val="1"/>
      <w:numFmt w:val="bullet"/>
      <w:lvlText w:val=""/>
      <w:lvlJc w:val="left"/>
      <w:pPr>
        <w:ind w:left="2160" w:hanging="360"/>
      </w:pPr>
      <w:rPr>
        <w:rFonts w:ascii="Wingdings" w:hAnsi="Wingdings" w:hint="default"/>
      </w:rPr>
    </w:lvl>
    <w:lvl w:ilvl="3" w:tplc="129680F4" w:tentative="1">
      <w:start w:val="1"/>
      <w:numFmt w:val="bullet"/>
      <w:lvlText w:val=""/>
      <w:lvlJc w:val="left"/>
      <w:pPr>
        <w:ind w:left="2880" w:hanging="360"/>
      </w:pPr>
      <w:rPr>
        <w:rFonts w:ascii="Symbol" w:hAnsi="Symbol" w:hint="default"/>
      </w:rPr>
    </w:lvl>
    <w:lvl w:ilvl="4" w:tplc="87EC0EAA" w:tentative="1">
      <w:start w:val="1"/>
      <w:numFmt w:val="bullet"/>
      <w:lvlText w:val="o"/>
      <w:lvlJc w:val="left"/>
      <w:pPr>
        <w:ind w:left="3600" w:hanging="360"/>
      </w:pPr>
      <w:rPr>
        <w:rFonts w:ascii="Courier New" w:hAnsi="Courier New" w:cs="Courier New" w:hint="default"/>
      </w:rPr>
    </w:lvl>
    <w:lvl w:ilvl="5" w:tplc="08784724" w:tentative="1">
      <w:start w:val="1"/>
      <w:numFmt w:val="bullet"/>
      <w:lvlText w:val=""/>
      <w:lvlJc w:val="left"/>
      <w:pPr>
        <w:ind w:left="4320" w:hanging="360"/>
      </w:pPr>
      <w:rPr>
        <w:rFonts w:ascii="Wingdings" w:hAnsi="Wingdings" w:hint="default"/>
      </w:rPr>
    </w:lvl>
    <w:lvl w:ilvl="6" w:tplc="C66829C4" w:tentative="1">
      <w:start w:val="1"/>
      <w:numFmt w:val="bullet"/>
      <w:lvlText w:val=""/>
      <w:lvlJc w:val="left"/>
      <w:pPr>
        <w:ind w:left="5040" w:hanging="360"/>
      </w:pPr>
      <w:rPr>
        <w:rFonts w:ascii="Symbol" w:hAnsi="Symbol" w:hint="default"/>
      </w:rPr>
    </w:lvl>
    <w:lvl w:ilvl="7" w:tplc="8E608018" w:tentative="1">
      <w:start w:val="1"/>
      <w:numFmt w:val="bullet"/>
      <w:lvlText w:val="o"/>
      <w:lvlJc w:val="left"/>
      <w:pPr>
        <w:ind w:left="5760" w:hanging="360"/>
      </w:pPr>
      <w:rPr>
        <w:rFonts w:ascii="Courier New" w:hAnsi="Courier New" w:cs="Courier New" w:hint="default"/>
      </w:rPr>
    </w:lvl>
    <w:lvl w:ilvl="8" w:tplc="84FC3B22" w:tentative="1">
      <w:start w:val="1"/>
      <w:numFmt w:val="bullet"/>
      <w:lvlText w:val=""/>
      <w:lvlJc w:val="left"/>
      <w:pPr>
        <w:ind w:left="6480" w:hanging="360"/>
      </w:pPr>
      <w:rPr>
        <w:rFonts w:ascii="Wingdings" w:hAnsi="Wingdings" w:hint="default"/>
      </w:rPr>
    </w:lvl>
  </w:abstractNum>
  <w:abstractNum w:abstractNumId="8" w15:restartNumberingAfterBreak="0">
    <w:nsid w:val="37130053"/>
    <w:multiLevelType w:val="hybridMultilevel"/>
    <w:tmpl w:val="58FC20C0"/>
    <w:lvl w:ilvl="0" w:tplc="1C180B3E">
      <w:start w:val="1"/>
      <w:numFmt w:val="decimal"/>
      <w:lvlText w:val="%1-"/>
      <w:lvlJc w:val="right"/>
      <w:pPr>
        <w:ind w:left="360" w:hanging="360"/>
      </w:pPr>
      <w:rPr>
        <w:rFonts w:hint="default"/>
      </w:rPr>
    </w:lvl>
    <w:lvl w:ilvl="1" w:tplc="A6E8C034" w:tentative="1">
      <w:start w:val="1"/>
      <w:numFmt w:val="lowerLetter"/>
      <w:lvlText w:val="%2."/>
      <w:lvlJc w:val="left"/>
      <w:pPr>
        <w:ind w:left="1080" w:hanging="360"/>
      </w:pPr>
    </w:lvl>
    <w:lvl w:ilvl="2" w:tplc="3CBA23F8" w:tentative="1">
      <w:start w:val="1"/>
      <w:numFmt w:val="lowerRoman"/>
      <w:lvlText w:val="%3."/>
      <w:lvlJc w:val="right"/>
      <w:pPr>
        <w:ind w:left="1800" w:hanging="180"/>
      </w:pPr>
    </w:lvl>
    <w:lvl w:ilvl="3" w:tplc="41F85B80" w:tentative="1">
      <w:start w:val="1"/>
      <w:numFmt w:val="decimal"/>
      <w:lvlText w:val="%4."/>
      <w:lvlJc w:val="left"/>
      <w:pPr>
        <w:ind w:left="2520" w:hanging="360"/>
      </w:pPr>
    </w:lvl>
    <w:lvl w:ilvl="4" w:tplc="CD20D96C" w:tentative="1">
      <w:start w:val="1"/>
      <w:numFmt w:val="lowerLetter"/>
      <w:lvlText w:val="%5."/>
      <w:lvlJc w:val="left"/>
      <w:pPr>
        <w:ind w:left="3240" w:hanging="360"/>
      </w:pPr>
    </w:lvl>
    <w:lvl w:ilvl="5" w:tplc="B16AB3D8" w:tentative="1">
      <w:start w:val="1"/>
      <w:numFmt w:val="lowerRoman"/>
      <w:lvlText w:val="%6."/>
      <w:lvlJc w:val="right"/>
      <w:pPr>
        <w:ind w:left="3960" w:hanging="180"/>
      </w:pPr>
    </w:lvl>
    <w:lvl w:ilvl="6" w:tplc="FA1E165E" w:tentative="1">
      <w:start w:val="1"/>
      <w:numFmt w:val="decimal"/>
      <w:lvlText w:val="%7."/>
      <w:lvlJc w:val="left"/>
      <w:pPr>
        <w:ind w:left="4680" w:hanging="360"/>
      </w:pPr>
    </w:lvl>
    <w:lvl w:ilvl="7" w:tplc="71F098AA" w:tentative="1">
      <w:start w:val="1"/>
      <w:numFmt w:val="lowerLetter"/>
      <w:lvlText w:val="%8."/>
      <w:lvlJc w:val="left"/>
      <w:pPr>
        <w:ind w:left="5400" w:hanging="360"/>
      </w:pPr>
    </w:lvl>
    <w:lvl w:ilvl="8" w:tplc="42A8A3DA" w:tentative="1">
      <w:start w:val="1"/>
      <w:numFmt w:val="lowerRoman"/>
      <w:lvlText w:val="%9."/>
      <w:lvlJc w:val="right"/>
      <w:pPr>
        <w:ind w:left="6120" w:hanging="180"/>
      </w:pPr>
    </w:lvl>
  </w:abstractNum>
  <w:abstractNum w:abstractNumId="9" w15:restartNumberingAfterBreak="0">
    <w:nsid w:val="3E7B303D"/>
    <w:multiLevelType w:val="hybridMultilevel"/>
    <w:tmpl w:val="B5C02796"/>
    <w:lvl w:ilvl="0" w:tplc="ACC0D73E">
      <w:start w:val="3"/>
      <w:numFmt w:val="bullet"/>
      <w:lvlText w:val="-"/>
      <w:lvlJc w:val="left"/>
      <w:pPr>
        <w:ind w:left="1080" w:hanging="360"/>
      </w:pPr>
      <w:rPr>
        <w:rFonts w:ascii="Times New Roman" w:eastAsia="Times New Roman" w:hAnsi="Times New Roman" w:cs="Times New Roman" w:hint="default"/>
        <w:b w:val="0"/>
      </w:rPr>
    </w:lvl>
    <w:lvl w:ilvl="1" w:tplc="F6F4AD54" w:tentative="1">
      <w:start w:val="1"/>
      <w:numFmt w:val="bullet"/>
      <w:lvlText w:val="o"/>
      <w:lvlJc w:val="left"/>
      <w:pPr>
        <w:ind w:left="1800" w:hanging="360"/>
      </w:pPr>
      <w:rPr>
        <w:rFonts w:ascii="Courier New" w:hAnsi="Courier New" w:cs="Courier New" w:hint="default"/>
      </w:rPr>
    </w:lvl>
    <w:lvl w:ilvl="2" w:tplc="116CD474" w:tentative="1">
      <w:start w:val="1"/>
      <w:numFmt w:val="bullet"/>
      <w:lvlText w:val=""/>
      <w:lvlJc w:val="left"/>
      <w:pPr>
        <w:ind w:left="2520" w:hanging="360"/>
      </w:pPr>
      <w:rPr>
        <w:rFonts w:ascii="Wingdings" w:hAnsi="Wingdings" w:hint="default"/>
      </w:rPr>
    </w:lvl>
    <w:lvl w:ilvl="3" w:tplc="DEAE5A52" w:tentative="1">
      <w:start w:val="1"/>
      <w:numFmt w:val="bullet"/>
      <w:lvlText w:val=""/>
      <w:lvlJc w:val="left"/>
      <w:pPr>
        <w:ind w:left="3240" w:hanging="360"/>
      </w:pPr>
      <w:rPr>
        <w:rFonts w:ascii="Symbol" w:hAnsi="Symbol" w:hint="default"/>
      </w:rPr>
    </w:lvl>
    <w:lvl w:ilvl="4" w:tplc="7270CEB4" w:tentative="1">
      <w:start w:val="1"/>
      <w:numFmt w:val="bullet"/>
      <w:lvlText w:val="o"/>
      <w:lvlJc w:val="left"/>
      <w:pPr>
        <w:ind w:left="3960" w:hanging="360"/>
      </w:pPr>
      <w:rPr>
        <w:rFonts w:ascii="Courier New" w:hAnsi="Courier New" w:cs="Courier New" w:hint="default"/>
      </w:rPr>
    </w:lvl>
    <w:lvl w:ilvl="5" w:tplc="5D7A7942" w:tentative="1">
      <w:start w:val="1"/>
      <w:numFmt w:val="bullet"/>
      <w:lvlText w:val=""/>
      <w:lvlJc w:val="left"/>
      <w:pPr>
        <w:ind w:left="4680" w:hanging="360"/>
      </w:pPr>
      <w:rPr>
        <w:rFonts w:ascii="Wingdings" w:hAnsi="Wingdings" w:hint="default"/>
      </w:rPr>
    </w:lvl>
    <w:lvl w:ilvl="6" w:tplc="621E9B62" w:tentative="1">
      <w:start w:val="1"/>
      <w:numFmt w:val="bullet"/>
      <w:lvlText w:val=""/>
      <w:lvlJc w:val="left"/>
      <w:pPr>
        <w:ind w:left="5400" w:hanging="360"/>
      </w:pPr>
      <w:rPr>
        <w:rFonts w:ascii="Symbol" w:hAnsi="Symbol" w:hint="default"/>
      </w:rPr>
    </w:lvl>
    <w:lvl w:ilvl="7" w:tplc="71543EB6" w:tentative="1">
      <w:start w:val="1"/>
      <w:numFmt w:val="bullet"/>
      <w:lvlText w:val="o"/>
      <w:lvlJc w:val="left"/>
      <w:pPr>
        <w:ind w:left="6120" w:hanging="360"/>
      </w:pPr>
      <w:rPr>
        <w:rFonts w:ascii="Courier New" w:hAnsi="Courier New" w:cs="Courier New" w:hint="default"/>
      </w:rPr>
    </w:lvl>
    <w:lvl w:ilvl="8" w:tplc="44944718" w:tentative="1">
      <w:start w:val="1"/>
      <w:numFmt w:val="bullet"/>
      <w:lvlText w:val=""/>
      <w:lvlJc w:val="left"/>
      <w:pPr>
        <w:ind w:left="6840" w:hanging="360"/>
      </w:pPr>
      <w:rPr>
        <w:rFonts w:ascii="Wingdings" w:hAnsi="Wingdings" w:hint="default"/>
      </w:rPr>
    </w:lvl>
  </w:abstractNum>
  <w:abstractNum w:abstractNumId="10" w15:restartNumberingAfterBreak="0">
    <w:nsid w:val="422D73EE"/>
    <w:multiLevelType w:val="hybridMultilevel"/>
    <w:tmpl w:val="5FE421A8"/>
    <w:lvl w:ilvl="0" w:tplc="666CBE00">
      <w:start w:val="1"/>
      <w:numFmt w:val="bullet"/>
      <w:lvlText w:val=""/>
      <w:lvlJc w:val="left"/>
      <w:pPr>
        <w:ind w:left="360" w:hanging="360"/>
      </w:pPr>
      <w:rPr>
        <w:rFonts w:ascii="Symbol" w:hAnsi="Symbol" w:hint="default"/>
      </w:rPr>
    </w:lvl>
    <w:lvl w:ilvl="1" w:tplc="A2AE772A" w:tentative="1">
      <w:start w:val="1"/>
      <w:numFmt w:val="bullet"/>
      <w:lvlText w:val="o"/>
      <w:lvlJc w:val="left"/>
      <w:pPr>
        <w:ind w:left="1080" w:hanging="360"/>
      </w:pPr>
      <w:rPr>
        <w:rFonts w:ascii="Courier New" w:hAnsi="Courier New" w:cs="Courier New" w:hint="default"/>
      </w:rPr>
    </w:lvl>
    <w:lvl w:ilvl="2" w:tplc="EED61D52" w:tentative="1">
      <w:start w:val="1"/>
      <w:numFmt w:val="bullet"/>
      <w:lvlText w:val=""/>
      <w:lvlJc w:val="left"/>
      <w:pPr>
        <w:ind w:left="1800" w:hanging="360"/>
      </w:pPr>
      <w:rPr>
        <w:rFonts w:ascii="Wingdings" w:hAnsi="Wingdings" w:hint="default"/>
      </w:rPr>
    </w:lvl>
    <w:lvl w:ilvl="3" w:tplc="46FA3DAC" w:tentative="1">
      <w:start w:val="1"/>
      <w:numFmt w:val="bullet"/>
      <w:lvlText w:val=""/>
      <w:lvlJc w:val="left"/>
      <w:pPr>
        <w:ind w:left="2520" w:hanging="360"/>
      </w:pPr>
      <w:rPr>
        <w:rFonts w:ascii="Symbol" w:hAnsi="Symbol" w:hint="default"/>
      </w:rPr>
    </w:lvl>
    <w:lvl w:ilvl="4" w:tplc="66820FE4" w:tentative="1">
      <w:start w:val="1"/>
      <w:numFmt w:val="bullet"/>
      <w:lvlText w:val="o"/>
      <w:lvlJc w:val="left"/>
      <w:pPr>
        <w:ind w:left="3240" w:hanging="360"/>
      </w:pPr>
      <w:rPr>
        <w:rFonts w:ascii="Courier New" w:hAnsi="Courier New" w:cs="Courier New" w:hint="default"/>
      </w:rPr>
    </w:lvl>
    <w:lvl w:ilvl="5" w:tplc="22E8675E" w:tentative="1">
      <w:start w:val="1"/>
      <w:numFmt w:val="bullet"/>
      <w:lvlText w:val=""/>
      <w:lvlJc w:val="left"/>
      <w:pPr>
        <w:ind w:left="3960" w:hanging="360"/>
      </w:pPr>
      <w:rPr>
        <w:rFonts w:ascii="Wingdings" w:hAnsi="Wingdings" w:hint="default"/>
      </w:rPr>
    </w:lvl>
    <w:lvl w:ilvl="6" w:tplc="0B92235E" w:tentative="1">
      <w:start w:val="1"/>
      <w:numFmt w:val="bullet"/>
      <w:lvlText w:val=""/>
      <w:lvlJc w:val="left"/>
      <w:pPr>
        <w:ind w:left="4680" w:hanging="360"/>
      </w:pPr>
      <w:rPr>
        <w:rFonts w:ascii="Symbol" w:hAnsi="Symbol" w:hint="default"/>
      </w:rPr>
    </w:lvl>
    <w:lvl w:ilvl="7" w:tplc="21C6EDB0" w:tentative="1">
      <w:start w:val="1"/>
      <w:numFmt w:val="bullet"/>
      <w:lvlText w:val="o"/>
      <w:lvlJc w:val="left"/>
      <w:pPr>
        <w:ind w:left="5400" w:hanging="360"/>
      </w:pPr>
      <w:rPr>
        <w:rFonts w:ascii="Courier New" w:hAnsi="Courier New" w:cs="Courier New" w:hint="default"/>
      </w:rPr>
    </w:lvl>
    <w:lvl w:ilvl="8" w:tplc="144283F2" w:tentative="1">
      <w:start w:val="1"/>
      <w:numFmt w:val="bullet"/>
      <w:lvlText w:val=""/>
      <w:lvlJc w:val="left"/>
      <w:pPr>
        <w:ind w:left="6120" w:hanging="360"/>
      </w:pPr>
      <w:rPr>
        <w:rFonts w:ascii="Wingdings" w:hAnsi="Wingdings" w:hint="default"/>
      </w:rPr>
    </w:lvl>
  </w:abstractNum>
  <w:abstractNum w:abstractNumId="11" w15:restartNumberingAfterBreak="0">
    <w:nsid w:val="4AD0583F"/>
    <w:multiLevelType w:val="hybridMultilevel"/>
    <w:tmpl w:val="154090D4"/>
    <w:lvl w:ilvl="0" w:tplc="FCBECC6C">
      <w:start w:val="1"/>
      <w:numFmt w:val="bullet"/>
      <w:lvlText w:val=""/>
      <w:lvlJc w:val="left"/>
      <w:pPr>
        <w:ind w:left="360" w:hanging="360"/>
      </w:pPr>
      <w:rPr>
        <w:rFonts w:ascii="Symbol" w:hAnsi="Symbol" w:hint="default"/>
      </w:rPr>
    </w:lvl>
    <w:lvl w:ilvl="1" w:tplc="E4C047FA" w:tentative="1">
      <w:start w:val="1"/>
      <w:numFmt w:val="bullet"/>
      <w:lvlText w:val="o"/>
      <w:lvlJc w:val="left"/>
      <w:pPr>
        <w:ind w:left="1440" w:hanging="360"/>
      </w:pPr>
      <w:rPr>
        <w:rFonts w:ascii="Courier New" w:hAnsi="Courier New" w:cs="Courier New" w:hint="default"/>
      </w:rPr>
    </w:lvl>
    <w:lvl w:ilvl="2" w:tplc="94506606" w:tentative="1">
      <w:start w:val="1"/>
      <w:numFmt w:val="bullet"/>
      <w:lvlText w:val=""/>
      <w:lvlJc w:val="left"/>
      <w:pPr>
        <w:ind w:left="2160" w:hanging="360"/>
      </w:pPr>
      <w:rPr>
        <w:rFonts w:ascii="Wingdings" w:hAnsi="Wingdings" w:hint="default"/>
      </w:rPr>
    </w:lvl>
    <w:lvl w:ilvl="3" w:tplc="91FE68D8" w:tentative="1">
      <w:start w:val="1"/>
      <w:numFmt w:val="bullet"/>
      <w:lvlText w:val=""/>
      <w:lvlJc w:val="left"/>
      <w:pPr>
        <w:ind w:left="2880" w:hanging="360"/>
      </w:pPr>
      <w:rPr>
        <w:rFonts w:ascii="Symbol" w:hAnsi="Symbol" w:hint="default"/>
      </w:rPr>
    </w:lvl>
    <w:lvl w:ilvl="4" w:tplc="8D162130" w:tentative="1">
      <w:start w:val="1"/>
      <w:numFmt w:val="bullet"/>
      <w:lvlText w:val="o"/>
      <w:lvlJc w:val="left"/>
      <w:pPr>
        <w:ind w:left="3600" w:hanging="360"/>
      </w:pPr>
      <w:rPr>
        <w:rFonts w:ascii="Courier New" w:hAnsi="Courier New" w:cs="Courier New" w:hint="default"/>
      </w:rPr>
    </w:lvl>
    <w:lvl w:ilvl="5" w:tplc="A872BF2C" w:tentative="1">
      <w:start w:val="1"/>
      <w:numFmt w:val="bullet"/>
      <w:lvlText w:val=""/>
      <w:lvlJc w:val="left"/>
      <w:pPr>
        <w:ind w:left="4320" w:hanging="360"/>
      </w:pPr>
      <w:rPr>
        <w:rFonts w:ascii="Wingdings" w:hAnsi="Wingdings" w:hint="default"/>
      </w:rPr>
    </w:lvl>
    <w:lvl w:ilvl="6" w:tplc="AB0A23AC" w:tentative="1">
      <w:start w:val="1"/>
      <w:numFmt w:val="bullet"/>
      <w:lvlText w:val=""/>
      <w:lvlJc w:val="left"/>
      <w:pPr>
        <w:ind w:left="5040" w:hanging="360"/>
      </w:pPr>
      <w:rPr>
        <w:rFonts w:ascii="Symbol" w:hAnsi="Symbol" w:hint="default"/>
      </w:rPr>
    </w:lvl>
    <w:lvl w:ilvl="7" w:tplc="DDCA2AA6" w:tentative="1">
      <w:start w:val="1"/>
      <w:numFmt w:val="bullet"/>
      <w:lvlText w:val="o"/>
      <w:lvlJc w:val="left"/>
      <w:pPr>
        <w:ind w:left="5760" w:hanging="360"/>
      </w:pPr>
      <w:rPr>
        <w:rFonts w:ascii="Courier New" w:hAnsi="Courier New" w:cs="Courier New" w:hint="default"/>
      </w:rPr>
    </w:lvl>
    <w:lvl w:ilvl="8" w:tplc="91029936" w:tentative="1">
      <w:start w:val="1"/>
      <w:numFmt w:val="bullet"/>
      <w:lvlText w:val=""/>
      <w:lvlJc w:val="left"/>
      <w:pPr>
        <w:ind w:left="6480" w:hanging="360"/>
      </w:pPr>
      <w:rPr>
        <w:rFonts w:ascii="Wingdings" w:hAnsi="Wingdings" w:hint="default"/>
      </w:rPr>
    </w:lvl>
  </w:abstractNum>
  <w:abstractNum w:abstractNumId="12" w15:restartNumberingAfterBreak="0">
    <w:nsid w:val="4B1E7A14"/>
    <w:multiLevelType w:val="hybridMultilevel"/>
    <w:tmpl w:val="3EDAB5B4"/>
    <w:lvl w:ilvl="0" w:tplc="C36800B8">
      <w:start w:val="3"/>
      <w:numFmt w:val="bullet"/>
      <w:lvlText w:val="-"/>
      <w:lvlJc w:val="left"/>
      <w:pPr>
        <w:ind w:left="720" w:hanging="360"/>
      </w:pPr>
      <w:rPr>
        <w:rFonts w:ascii="Times New Roman" w:eastAsia="Times New Roman" w:hAnsi="Times New Roman" w:cs="Times New Roman" w:hint="default"/>
        <w:b w:val="0"/>
      </w:rPr>
    </w:lvl>
    <w:lvl w:ilvl="1" w:tplc="EE48C086" w:tentative="1">
      <w:start w:val="1"/>
      <w:numFmt w:val="bullet"/>
      <w:lvlText w:val="o"/>
      <w:lvlJc w:val="left"/>
      <w:pPr>
        <w:ind w:left="1440" w:hanging="360"/>
      </w:pPr>
      <w:rPr>
        <w:rFonts w:ascii="Courier New" w:hAnsi="Courier New" w:cs="Courier New" w:hint="default"/>
      </w:rPr>
    </w:lvl>
    <w:lvl w:ilvl="2" w:tplc="8A2A0C3A" w:tentative="1">
      <w:start w:val="1"/>
      <w:numFmt w:val="bullet"/>
      <w:lvlText w:val=""/>
      <w:lvlJc w:val="left"/>
      <w:pPr>
        <w:ind w:left="2160" w:hanging="360"/>
      </w:pPr>
      <w:rPr>
        <w:rFonts w:ascii="Wingdings" w:hAnsi="Wingdings" w:hint="default"/>
      </w:rPr>
    </w:lvl>
    <w:lvl w:ilvl="3" w:tplc="883A80FA" w:tentative="1">
      <w:start w:val="1"/>
      <w:numFmt w:val="bullet"/>
      <w:lvlText w:val=""/>
      <w:lvlJc w:val="left"/>
      <w:pPr>
        <w:ind w:left="2880" w:hanging="360"/>
      </w:pPr>
      <w:rPr>
        <w:rFonts w:ascii="Symbol" w:hAnsi="Symbol" w:hint="default"/>
      </w:rPr>
    </w:lvl>
    <w:lvl w:ilvl="4" w:tplc="86AA974E" w:tentative="1">
      <w:start w:val="1"/>
      <w:numFmt w:val="bullet"/>
      <w:lvlText w:val="o"/>
      <w:lvlJc w:val="left"/>
      <w:pPr>
        <w:ind w:left="3600" w:hanging="360"/>
      </w:pPr>
      <w:rPr>
        <w:rFonts w:ascii="Courier New" w:hAnsi="Courier New" w:cs="Courier New" w:hint="default"/>
      </w:rPr>
    </w:lvl>
    <w:lvl w:ilvl="5" w:tplc="261E9498" w:tentative="1">
      <w:start w:val="1"/>
      <w:numFmt w:val="bullet"/>
      <w:lvlText w:val=""/>
      <w:lvlJc w:val="left"/>
      <w:pPr>
        <w:ind w:left="4320" w:hanging="360"/>
      </w:pPr>
      <w:rPr>
        <w:rFonts w:ascii="Wingdings" w:hAnsi="Wingdings" w:hint="default"/>
      </w:rPr>
    </w:lvl>
    <w:lvl w:ilvl="6" w:tplc="3968C1B4" w:tentative="1">
      <w:start w:val="1"/>
      <w:numFmt w:val="bullet"/>
      <w:lvlText w:val=""/>
      <w:lvlJc w:val="left"/>
      <w:pPr>
        <w:ind w:left="5040" w:hanging="360"/>
      </w:pPr>
      <w:rPr>
        <w:rFonts w:ascii="Symbol" w:hAnsi="Symbol" w:hint="default"/>
      </w:rPr>
    </w:lvl>
    <w:lvl w:ilvl="7" w:tplc="900CA988" w:tentative="1">
      <w:start w:val="1"/>
      <w:numFmt w:val="bullet"/>
      <w:lvlText w:val="o"/>
      <w:lvlJc w:val="left"/>
      <w:pPr>
        <w:ind w:left="5760" w:hanging="360"/>
      </w:pPr>
      <w:rPr>
        <w:rFonts w:ascii="Courier New" w:hAnsi="Courier New" w:cs="Courier New" w:hint="default"/>
      </w:rPr>
    </w:lvl>
    <w:lvl w:ilvl="8" w:tplc="33F22922" w:tentative="1">
      <w:start w:val="1"/>
      <w:numFmt w:val="bullet"/>
      <w:lvlText w:val=""/>
      <w:lvlJc w:val="left"/>
      <w:pPr>
        <w:ind w:left="6480" w:hanging="360"/>
      </w:pPr>
      <w:rPr>
        <w:rFonts w:ascii="Wingdings" w:hAnsi="Wingdings" w:hint="default"/>
      </w:rPr>
    </w:lvl>
  </w:abstractNum>
  <w:abstractNum w:abstractNumId="13" w15:restartNumberingAfterBreak="0">
    <w:nsid w:val="4F8E45CE"/>
    <w:multiLevelType w:val="hybridMultilevel"/>
    <w:tmpl w:val="5848520E"/>
    <w:lvl w:ilvl="0" w:tplc="16A07F5A">
      <w:start w:val="1"/>
      <w:numFmt w:val="bullet"/>
      <w:lvlText w:val=""/>
      <w:lvlJc w:val="left"/>
      <w:pPr>
        <w:ind w:left="360" w:hanging="360"/>
      </w:pPr>
      <w:rPr>
        <w:rFonts w:ascii="Symbol" w:hAnsi="Symbol" w:hint="default"/>
      </w:rPr>
    </w:lvl>
    <w:lvl w:ilvl="1" w:tplc="15ACE5BC" w:tentative="1">
      <w:start w:val="1"/>
      <w:numFmt w:val="bullet"/>
      <w:lvlText w:val="o"/>
      <w:lvlJc w:val="left"/>
      <w:pPr>
        <w:ind w:left="1440" w:hanging="360"/>
      </w:pPr>
      <w:rPr>
        <w:rFonts w:ascii="Courier New" w:hAnsi="Courier New" w:cs="Courier New" w:hint="default"/>
      </w:rPr>
    </w:lvl>
    <w:lvl w:ilvl="2" w:tplc="FD08E548" w:tentative="1">
      <w:start w:val="1"/>
      <w:numFmt w:val="bullet"/>
      <w:lvlText w:val=""/>
      <w:lvlJc w:val="left"/>
      <w:pPr>
        <w:ind w:left="2160" w:hanging="360"/>
      </w:pPr>
      <w:rPr>
        <w:rFonts w:ascii="Wingdings" w:hAnsi="Wingdings" w:hint="default"/>
      </w:rPr>
    </w:lvl>
    <w:lvl w:ilvl="3" w:tplc="7D5E0E7E" w:tentative="1">
      <w:start w:val="1"/>
      <w:numFmt w:val="bullet"/>
      <w:lvlText w:val=""/>
      <w:lvlJc w:val="left"/>
      <w:pPr>
        <w:ind w:left="2880" w:hanging="360"/>
      </w:pPr>
      <w:rPr>
        <w:rFonts w:ascii="Symbol" w:hAnsi="Symbol" w:hint="default"/>
      </w:rPr>
    </w:lvl>
    <w:lvl w:ilvl="4" w:tplc="511AC410" w:tentative="1">
      <w:start w:val="1"/>
      <w:numFmt w:val="bullet"/>
      <w:lvlText w:val="o"/>
      <w:lvlJc w:val="left"/>
      <w:pPr>
        <w:ind w:left="3600" w:hanging="360"/>
      </w:pPr>
      <w:rPr>
        <w:rFonts w:ascii="Courier New" w:hAnsi="Courier New" w:cs="Courier New" w:hint="default"/>
      </w:rPr>
    </w:lvl>
    <w:lvl w:ilvl="5" w:tplc="3A40F94E" w:tentative="1">
      <w:start w:val="1"/>
      <w:numFmt w:val="bullet"/>
      <w:lvlText w:val=""/>
      <w:lvlJc w:val="left"/>
      <w:pPr>
        <w:ind w:left="4320" w:hanging="360"/>
      </w:pPr>
      <w:rPr>
        <w:rFonts w:ascii="Wingdings" w:hAnsi="Wingdings" w:hint="default"/>
      </w:rPr>
    </w:lvl>
    <w:lvl w:ilvl="6" w:tplc="EBCA2F92" w:tentative="1">
      <w:start w:val="1"/>
      <w:numFmt w:val="bullet"/>
      <w:lvlText w:val=""/>
      <w:lvlJc w:val="left"/>
      <w:pPr>
        <w:ind w:left="5040" w:hanging="360"/>
      </w:pPr>
      <w:rPr>
        <w:rFonts w:ascii="Symbol" w:hAnsi="Symbol" w:hint="default"/>
      </w:rPr>
    </w:lvl>
    <w:lvl w:ilvl="7" w:tplc="58DA12A2" w:tentative="1">
      <w:start w:val="1"/>
      <w:numFmt w:val="bullet"/>
      <w:lvlText w:val="o"/>
      <w:lvlJc w:val="left"/>
      <w:pPr>
        <w:ind w:left="5760" w:hanging="360"/>
      </w:pPr>
      <w:rPr>
        <w:rFonts w:ascii="Courier New" w:hAnsi="Courier New" w:cs="Courier New" w:hint="default"/>
      </w:rPr>
    </w:lvl>
    <w:lvl w:ilvl="8" w:tplc="0E66BACC" w:tentative="1">
      <w:start w:val="1"/>
      <w:numFmt w:val="bullet"/>
      <w:lvlText w:val=""/>
      <w:lvlJc w:val="left"/>
      <w:pPr>
        <w:ind w:left="6480" w:hanging="360"/>
      </w:pPr>
      <w:rPr>
        <w:rFonts w:ascii="Wingdings" w:hAnsi="Wingdings" w:hint="default"/>
      </w:rPr>
    </w:lvl>
  </w:abstractNum>
  <w:abstractNum w:abstractNumId="14" w15:restartNumberingAfterBreak="0">
    <w:nsid w:val="503C4BC9"/>
    <w:multiLevelType w:val="hybridMultilevel"/>
    <w:tmpl w:val="DA102C58"/>
    <w:lvl w:ilvl="0" w:tplc="DBD86C20">
      <w:start w:val="1"/>
      <w:numFmt w:val="decimal"/>
      <w:lvlText w:val="%1."/>
      <w:lvlJc w:val="left"/>
      <w:pPr>
        <w:ind w:left="720" w:hanging="360"/>
      </w:pPr>
      <w:rPr>
        <w:b w:val="0"/>
        <w:bCs/>
      </w:rPr>
    </w:lvl>
    <w:lvl w:ilvl="1" w:tplc="A5ECEA82" w:tentative="1">
      <w:start w:val="1"/>
      <w:numFmt w:val="lowerLetter"/>
      <w:lvlText w:val="%2."/>
      <w:lvlJc w:val="left"/>
      <w:pPr>
        <w:ind w:left="1440" w:hanging="360"/>
      </w:pPr>
    </w:lvl>
    <w:lvl w:ilvl="2" w:tplc="1164873A" w:tentative="1">
      <w:start w:val="1"/>
      <w:numFmt w:val="lowerRoman"/>
      <w:lvlText w:val="%3."/>
      <w:lvlJc w:val="right"/>
      <w:pPr>
        <w:ind w:left="2160" w:hanging="180"/>
      </w:pPr>
    </w:lvl>
    <w:lvl w:ilvl="3" w:tplc="3DAE9460" w:tentative="1">
      <w:start w:val="1"/>
      <w:numFmt w:val="decimal"/>
      <w:lvlText w:val="%4."/>
      <w:lvlJc w:val="left"/>
      <w:pPr>
        <w:ind w:left="2880" w:hanging="360"/>
      </w:pPr>
    </w:lvl>
    <w:lvl w:ilvl="4" w:tplc="CE449AC2" w:tentative="1">
      <w:start w:val="1"/>
      <w:numFmt w:val="lowerLetter"/>
      <w:lvlText w:val="%5."/>
      <w:lvlJc w:val="left"/>
      <w:pPr>
        <w:ind w:left="3600" w:hanging="360"/>
      </w:pPr>
    </w:lvl>
    <w:lvl w:ilvl="5" w:tplc="84B24050" w:tentative="1">
      <w:start w:val="1"/>
      <w:numFmt w:val="lowerRoman"/>
      <w:lvlText w:val="%6."/>
      <w:lvlJc w:val="right"/>
      <w:pPr>
        <w:ind w:left="4320" w:hanging="180"/>
      </w:pPr>
    </w:lvl>
    <w:lvl w:ilvl="6" w:tplc="A0E051F0" w:tentative="1">
      <w:start w:val="1"/>
      <w:numFmt w:val="decimal"/>
      <w:lvlText w:val="%7."/>
      <w:lvlJc w:val="left"/>
      <w:pPr>
        <w:ind w:left="5040" w:hanging="360"/>
      </w:pPr>
    </w:lvl>
    <w:lvl w:ilvl="7" w:tplc="EA66EE48" w:tentative="1">
      <w:start w:val="1"/>
      <w:numFmt w:val="lowerLetter"/>
      <w:lvlText w:val="%8."/>
      <w:lvlJc w:val="left"/>
      <w:pPr>
        <w:ind w:left="5760" w:hanging="360"/>
      </w:pPr>
    </w:lvl>
    <w:lvl w:ilvl="8" w:tplc="D08C2AC8" w:tentative="1">
      <w:start w:val="1"/>
      <w:numFmt w:val="lowerRoman"/>
      <w:lvlText w:val="%9."/>
      <w:lvlJc w:val="right"/>
      <w:pPr>
        <w:ind w:left="6480" w:hanging="180"/>
      </w:pPr>
    </w:lvl>
  </w:abstractNum>
  <w:abstractNum w:abstractNumId="15" w15:restartNumberingAfterBreak="0">
    <w:nsid w:val="52C0496A"/>
    <w:multiLevelType w:val="hybridMultilevel"/>
    <w:tmpl w:val="C2ACD02C"/>
    <w:lvl w:ilvl="0" w:tplc="E84432FE">
      <w:start w:val="1"/>
      <w:numFmt w:val="upperRoman"/>
      <w:pStyle w:val="norml"/>
      <w:lvlText w:val="%1."/>
      <w:lvlJc w:val="left"/>
      <w:pPr>
        <w:ind w:left="1080" w:hanging="720"/>
      </w:pPr>
    </w:lvl>
    <w:lvl w:ilvl="1" w:tplc="92F8B674">
      <w:start w:val="1"/>
      <w:numFmt w:val="lowerLetter"/>
      <w:lvlText w:val="%2."/>
      <w:lvlJc w:val="left"/>
      <w:pPr>
        <w:ind w:left="1440" w:hanging="360"/>
      </w:pPr>
    </w:lvl>
    <w:lvl w:ilvl="2" w:tplc="37E6C5DE">
      <w:start w:val="1"/>
      <w:numFmt w:val="lowerRoman"/>
      <w:lvlText w:val="%3."/>
      <w:lvlJc w:val="right"/>
      <w:pPr>
        <w:ind w:left="2160" w:hanging="180"/>
      </w:pPr>
    </w:lvl>
    <w:lvl w:ilvl="3" w:tplc="8586FBD2">
      <w:start w:val="1"/>
      <w:numFmt w:val="decimal"/>
      <w:lvlText w:val="%4."/>
      <w:lvlJc w:val="left"/>
      <w:pPr>
        <w:ind w:left="2880" w:hanging="360"/>
      </w:pPr>
    </w:lvl>
    <w:lvl w:ilvl="4" w:tplc="45FA1BE0">
      <w:start w:val="1"/>
      <w:numFmt w:val="lowerLetter"/>
      <w:lvlText w:val="%5."/>
      <w:lvlJc w:val="left"/>
      <w:pPr>
        <w:ind w:left="3600" w:hanging="360"/>
      </w:pPr>
    </w:lvl>
    <w:lvl w:ilvl="5" w:tplc="B1582172">
      <w:start w:val="1"/>
      <w:numFmt w:val="lowerRoman"/>
      <w:lvlText w:val="%6."/>
      <w:lvlJc w:val="right"/>
      <w:pPr>
        <w:ind w:left="4320" w:hanging="180"/>
      </w:pPr>
    </w:lvl>
    <w:lvl w:ilvl="6" w:tplc="6010D99A">
      <w:start w:val="1"/>
      <w:numFmt w:val="decimal"/>
      <w:lvlText w:val="%7."/>
      <w:lvlJc w:val="left"/>
      <w:pPr>
        <w:ind w:left="5040" w:hanging="360"/>
      </w:pPr>
    </w:lvl>
    <w:lvl w:ilvl="7" w:tplc="6A42C520">
      <w:start w:val="1"/>
      <w:numFmt w:val="lowerLetter"/>
      <w:lvlText w:val="%8."/>
      <w:lvlJc w:val="left"/>
      <w:pPr>
        <w:ind w:left="5760" w:hanging="360"/>
      </w:pPr>
    </w:lvl>
    <w:lvl w:ilvl="8" w:tplc="D85837A0">
      <w:start w:val="1"/>
      <w:numFmt w:val="lowerRoman"/>
      <w:lvlText w:val="%9."/>
      <w:lvlJc w:val="right"/>
      <w:pPr>
        <w:ind w:left="6480" w:hanging="180"/>
      </w:pPr>
    </w:lvl>
  </w:abstractNum>
  <w:abstractNum w:abstractNumId="16" w15:restartNumberingAfterBreak="0">
    <w:nsid w:val="53BB67B6"/>
    <w:multiLevelType w:val="hybridMultilevel"/>
    <w:tmpl w:val="E48A0428"/>
    <w:lvl w:ilvl="0" w:tplc="3A4A9148">
      <w:start w:val="1"/>
      <w:numFmt w:val="bullet"/>
      <w:lvlText w:val=""/>
      <w:lvlJc w:val="left"/>
      <w:pPr>
        <w:ind w:left="360" w:hanging="360"/>
      </w:pPr>
      <w:rPr>
        <w:rFonts w:ascii="Symbol" w:hAnsi="Symbol" w:hint="default"/>
      </w:rPr>
    </w:lvl>
    <w:lvl w:ilvl="1" w:tplc="FFB8FF9C" w:tentative="1">
      <w:start w:val="1"/>
      <w:numFmt w:val="bullet"/>
      <w:lvlText w:val="o"/>
      <w:lvlJc w:val="left"/>
      <w:pPr>
        <w:ind w:left="1440" w:hanging="360"/>
      </w:pPr>
      <w:rPr>
        <w:rFonts w:ascii="Courier New" w:hAnsi="Courier New" w:cs="Courier New" w:hint="default"/>
      </w:rPr>
    </w:lvl>
    <w:lvl w:ilvl="2" w:tplc="B926967E" w:tentative="1">
      <w:start w:val="1"/>
      <w:numFmt w:val="bullet"/>
      <w:lvlText w:val=""/>
      <w:lvlJc w:val="left"/>
      <w:pPr>
        <w:ind w:left="2160" w:hanging="360"/>
      </w:pPr>
      <w:rPr>
        <w:rFonts w:ascii="Wingdings" w:hAnsi="Wingdings" w:hint="default"/>
      </w:rPr>
    </w:lvl>
    <w:lvl w:ilvl="3" w:tplc="F5CADF72" w:tentative="1">
      <w:start w:val="1"/>
      <w:numFmt w:val="bullet"/>
      <w:lvlText w:val=""/>
      <w:lvlJc w:val="left"/>
      <w:pPr>
        <w:ind w:left="2880" w:hanging="360"/>
      </w:pPr>
      <w:rPr>
        <w:rFonts w:ascii="Symbol" w:hAnsi="Symbol" w:hint="default"/>
      </w:rPr>
    </w:lvl>
    <w:lvl w:ilvl="4" w:tplc="BF105708" w:tentative="1">
      <w:start w:val="1"/>
      <w:numFmt w:val="bullet"/>
      <w:lvlText w:val="o"/>
      <w:lvlJc w:val="left"/>
      <w:pPr>
        <w:ind w:left="3600" w:hanging="360"/>
      </w:pPr>
      <w:rPr>
        <w:rFonts w:ascii="Courier New" w:hAnsi="Courier New" w:cs="Courier New" w:hint="default"/>
      </w:rPr>
    </w:lvl>
    <w:lvl w:ilvl="5" w:tplc="391EC384" w:tentative="1">
      <w:start w:val="1"/>
      <w:numFmt w:val="bullet"/>
      <w:lvlText w:val=""/>
      <w:lvlJc w:val="left"/>
      <w:pPr>
        <w:ind w:left="4320" w:hanging="360"/>
      </w:pPr>
      <w:rPr>
        <w:rFonts w:ascii="Wingdings" w:hAnsi="Wingdings" w:hint="default"/>
      </w:rPr>
    </w:lvl>
    <w:lvl w:ilvl="6" w:tplc="2DE2C634" w:tentative="1">
      <w:start w:val="1"/>
      <w:numFmt w:val="bullet"/>
      <w:lvlText w:val=""/>
      <w:lvlJc w:val="left"/>
      <w:pPr>
        <w:ind w:left="5040" w:hanging="360"/>
      </w:pPr>
      <w:rPr>
        <w:rFonts w:ascii="Symbol" w:hAnsi="Symbol" w:hint="default"/>
      </w:rPr>
    </w:lvl>
    <w:lvl w:ilvl="7" w:tplc="6F06B7B4" w:tentative="1">
      <w:start w:val="1"/>
      <w:numFmt w:val="bullet"/>
      <w:lvlText w:val="o"/>
      <w:lvlJc w:val="left"/>
      <w:pPr>
        <w:ind w:left="5760" w:hanging="360"/>
      </w:pPr>
      <w:rPr>
        <w:rFonts w:ascii="Courier New" w:hAnsi="Courier New" w:cs="Courier New" w:hint="default"/>
      </w:rPr>
    </w:lvl>
    <w:lvl w:ilvl="8" w:tplc="E3D2B30C" w:tentative="1">
      <w:start w:val="1"/>
      <w:numFmt w:val="bullet"/>
      <w:lvlText w:val=""/>
      <w:lvlJc w:val="left"/>
      <w:pPr>
        <w:ind w:left="6480" w:hanging="360"/>
      </w:pPr>
      <w:rPr>
        <w:rFonts w:ascii="Wingdings" w:hAnsi="Wingdings" w:hint="default"/>
      </w:rPr>
    </w:lvl>
  </w:abstractNum>
  <w:abstractNum w:abstractNumId="17" w15:restartNumberingAfterBreak="0">
    <w:nsid w:val="658B572E"/>
    <w:multiLevelType w:val="hybridMultilevel"/>
    <w:tmpl w:val="B3CC1278"/>
    <w:lvl w:ilvl="0" w:tplc="03AC42F6">
      <w:start w:val="1"/>
      <w:numFmt w:val="bullet"/>
      <w:lvlText w:val=""/>
      <w:lvlJc w:val="left"/>
      <w:pPr>
        <w:ind w:left="720" w:hanging="360"/>
      </w:pPr>
      <w:rPr>
        <w:rFonts w:ascii="Wingdings" w:hAnsi="Wingdings" w:hint="default"/>
      </w:rPr>
    </w:lvl>
    <w:lvl w:ilvl="1" w:tplc="26480756" w:tentative="1">
      <w:start w:val="1"/>
      <w:numFmt w:val="bullet"/>
      <w:lvlText w:val="o"/>
      <w:lvlJc w:val="left"/>
      <w:pPr>
        <w:ind w:left="1440" w:hanging="360"/>
      </w:pPr>
      <w:rPr>
        <w:rFonts w:ascii="Courier New" w:hAnsi="Courier New" w:cs="Courier New" w:hint="default"/>
      </w:rPr>
    </w:lvl>
    <w:lvl w:ilvl="2" w:tplc="E9F625C8" w:tentative="1">
      <w:start w:val="1"/>
      <w:numFmt w:val="bullet"/>
      <w:lvlText w:val=""/>
      <w:lvlJc w:val="left"/>
      <w:pPr>
        <w:ind w:left="2160" w:hanging="360"/>
      </w:pPr>
      <w:rPr>
        <w:rFonts w:ascii="Wingdings" w:hAnsi="Wingdings" w:hint="default"/>
      </w:rPr>
    </w:lvl>
    <w:lvl w:ilvl="3" w:tplc="E7728CBE" w:tentative="1">
      <w:start w:val="1"/>
      <w:numFmt w:val="bullet"/>
      <w:lvlText w:val=""/>
      <w:lvlJc w:val="left"/>
      <w:pPr>
        <w:ind w:left="2880" w:hanging="360"/>
      </w:pPr>
      <w:rPr>
        <w:rFonts w:ascii="Symbol" w:hAnsi="Symbol" w:hint="default"/>
      </w:rPr>
    </w:lvl>
    <w:lvl w:ilvl="4" w:tplc="C010A79A" w:tentative="1">
      <w:start w:val="1"/>
      <w:numFmt w:val="bullet"/>
      <w:lvlText w:val="o"/>
      <w:lvlJc w:val="left"/>
      <w:pPr>
        <w:ind w:left="3600" w:hanging="360"/>
      </w:pPr>
      <w:rPr>
        <w:rFonts w:ascii="Courier New" w:hAnsi="Courier New" w:cs="Courier New" w:hint="default"/>
      </w:rPr>
    </w:lvl>
    <w:lvl w:ilvl="5" w:tplc="46D23F58" w:tentative="1">
      <w:start w:val="1"/>
      <w:numFmt w:val="bullet"/>
      <w:lvlText w:val=""/>
      <w:lvlJc w:val="left"/>
      <w:pPr>
        <w:ind w:left="4320" w:hanging="360"/>
      </w:pPr>
      <w:rPr>
        <w:rFonts w:ascii="Wingdings" w:hAnsi="Wingdings" w:hint="default"/>
      </w:rPr>
    </w:lvl>
    <w:lvl w:ilvl="6" w:tplc="9C3087C2" w:tentative="1">
      <w:start w:val="1"/>
      <w:numFmt w:val="bullet"/>
      <w:lvlText w:val=""/>
      <w:lvlJc w:val="left"/>
      <w:pPr>
        <w:ind w:left="5040" w:hanging="360"/>
      </w:pPr>
      <w:rPr>
        <w:rFonts w:ascii="Symbol" w:hAnsi="Symbol" w:hint="default"/>
      </w:rPr>
    </w:lvl>
    <w:lvl w:ilvl="7" w:tplc="AA96DC02" w:tentative="1">
      <w:start w:val="1"/>
      <w:numFmt w:val="bullet"/>
      <w:lvlText w:val="o"/>
      <w:lvlJc w:val="left"/>
      <w:pPr>
        <w:ind w:left="5760" w:hanging="360"/>
      </w:pPr>
      <w:rPr>
        <w:rFonts w:ascii="Courier New" w:hAnsi="Courier New" w:cs="Courier New" w:hint="default"/>
      </w:rPr>
    </w:lvl>
    <w:lvl w:ilvl="8" w:tplc="E828E850" w:tentative="1">
      <w:start w:val="1"/>
      <w:numFmt w:val="bullet"/>
      <w:lvlText w:val=""/>
      <w:lvlJc w:val="left"/>
      <w:pPr>
        <w:ind w:left="6480" w:hanging="360"/>
      </w:pPr>
      <w:rPr>
        <w:rFonts w:ascii="Wingdings" w:hAnsi="Wingdings" w:hint="default"/>
      </w:rPr>
    </w:lvl>
  </w:abstractNum>
  <w:abstractNum w:abstractNumId="18" w15:restartNumberingAfterBreak="0">
    <w:nsid w:val="66E06B99"/>
    <w:multiLevelType w:val="hybridMultilevel"/>
    <w:tmpl w:val="BED0D37A"/>
    <w:lvl w:ilvl="0" w:tplc="B6403ACC">
      <w:start w:val="1"/>
      <w:numFmt w:val="bullet"/>
      <w:lvlText w:val=""/>
      <w:lvlJc w:val="left"/>
      <w:pPr>
        <w:ind w:left="360" w:hanging="360"/>
      </w:pPr>
      <w:rPr>
        <w:rFonts w:ascii="Symbol" w:hAnsi="Symbol" w:hint="default"/>
      </w:rPr>
    </w:lvl>
    <w:lvl w:ilvl="1" w:tplc="F404043C" w:tentative="1">
      <w:start w:val="1"/>
      <w:numFmt w:val="bullet"/>
      <w:lvlText w:val="o"/>
      <w:lvlJc w:val="left"/>
      <w:pPr>
        <w:ind w:left="1440" w:hanging="360"/>
      </w:pPr>
      <w:rPr>
        <w:rFonts w:ascii="Courier New" w:hAnsi="Courier New" w:cs="Courier New" w:hint="default"/>
      </w:rPr>
    </w:lvl>
    <w:lvl w:ilvl="2" w:tplc="CFD6DB4E" w:tentative="1">
      <w:start w:val="1"/>
      <w:numFmt w:val="bullet"/>
      <w:lvlText w:val=""/>
      <w:lvlJc w:val="left"/>
      <w:pPr>
        <w:ind w:left="2160" w:hanging="360"/>
      </w:pPr>
      <w:rPr>
        <w:rFonts w:ascii="Wingdings" w:hAnsi="Wingdings" w:hint="default"/>
      </w:rPr>
    </w:lvl>
    <w:lvl w:ilvl="3" w:tplc="BAD8A550" w:tentative="1">
      <w:start w:val="1"/>
      <w:numFmt w:val="bullet"/>
      <w:lvlText w:val=""/>
      <w:lvlJc w:val="left"/>
      <w:pPr>
        <w:ind w:left="2880" w:hanging="360"/>
      </w:pPr>
      <w:rPr>
        <w:rFonts w:ascii="Symbol" w:hAnsi="Symbol" w:hint="default"/>
      </w:rPr>
    </w:lvl>
    <w:lvl w:ilvl="4" w:tplc="7BFE33E6" w:tentative="1">
      <w:start w:val="1"/>
      <w:numFmt w:val="bullet"/>
      <w:lvlText w:val="o"/>
      <w:lvlJc w:val="left"/>
      <w:pPr>
        <w:ind w:left="3600" w:hanging="360"/>
      </w:pPr>
      <w:rPr>
        <w:rFonts w:ascii="Courier New" w:hAnsi="Courier New" w:cs="Courier New" w:hint="default"/>
      </w:rPr>
    </w:lvl>
    <w:lvl w:ilvl="5" w:tplc="90187838" w:tentative="1">
      <w:start w:val="1"/>
      <w:numFmt w:val="bullet"/>
      <w:lvlText w:val=""/>
      <w:lvlJc w:val="left"/>
      <w:pPr>
        <w:ind w:left="4320" w:hanging="360"/>
      </w:pPr>
      <w:rPr>
        <w:rFonts w:ascii="Wingdings" w:hAnsi="Wingdings" w:hint="default"/>
      </w:rPr>
    </w:lvl>
    <w:lvl w:ilvl="6" w:tplc="799A87C0" w:tentative="1">
      <w:start w:val="1"/>
      <w:numFmt w:val="bullet"/>
      <w:lvlText w:val=""/>
      <w:lvlJc w:val="left"/>
      <w:pPr>
        <w:ind w:left="5040" w:hanging="360"/>
      </w:pPr>
      <w:rPr>
        <w:rFonts w:ascii="Symbol" w:hAnsi="Symbol" w:hint="default"/>
      </w:rPr>
    </w:lvl>
    <w:lvl w:ilvl="7" w:tplc="3F643A24" w:tentative="1">
      <w:start w:val="1"/>
      <w:numFmt w:val="bullet"/>
      <w:lvlText w:val="o"/>
      <w:lvlJc w:val="left"/>
      <w:pPr>
        <w:ind w:left="5760" w:hanging="360"/>
      </w:pPr>
      <w:rPr>
        <w:rFonts w:ascii="Courier New" w:hAnsi="Courier New" w:cs="Courier New" w:hint="default"/>
      </w:rPr>
    </w:lvl>
    <w:lvl w:ilvl="8" w:tplc="DDCEAFCA" w:tentative="1">
      <w:start w:val="1"/>
      <w:numFmt w:val="bullet"/>
      <w:lvlText w:val=""/>
      <w:lvlJc w:val="left"/>
      <w:pPr>
        <w:ind w:left="6480" w:hanging="360"/>
      </w:pPr>
      <w:rPr>
        <w:rFonts w:ascii="Wingdings" w:hAnsi="Wingdings" w:hint="default"/>
      </w:rPr>
    </w:lvl>
  </w:abstractNum>
  <w:abstractNum w:abstractNumId="19" w15:restartNumberingAfterBreak="0">
    <w:nsid w:val="76697F04"/>
    <w:multiLevelType w:val="hybridMultilevel"/>
    <w:tmpl w:val="18FCE12E"/>
    <w:lvl w:ilvl="0" w:tplc="5B2880A6">
      <w:start w:val="1"/>
      <w:numFmt w:val="bullet"/>
      <w:lvlText w:val=""/>
      <w:lvlJc w:val="left"/>
      <w:pPr>
        <w:ind w:left="360" w:hanging="360"/>
      </w:pPr>
      <w:rPr>
        <w:rFonts w:ascii="Symbol" w:hAnsi="Symbol" w:hint="default"/>
      </w:rPr>
    </w:lvl>
    <w:lvl w:ilvl="1" w:tplc="047691A2" w:tentative="1">
      <w:start w:val="1"/>
      <w:numFmt w:val="bullet"/>
      <w:lvlText w:val="o"/>
      <w:lvlJc w:val="left"/>
      <w:pPr>
        <w:ind w:left="1440" w:hanging="360"/>
      </w:pPr>
      <w:rPr>
        <w:rFonts w:ascii="Courier New" w:hAnsi="Courier New" w:cs="Courier New" w:hint="default"/>
      </w:rPr>
    </w:lvl>
    <w:lvl w:ilvl="2" w:tplc="7610AA5E" w:tentative="1">
      <w:start w:val="1"/>
      <w:numFmt w:val="bullet"/>
      <w:lvlText w:val=""/>
      <w:lvlJc w:val="left"/>
      <w:pPr>
        <w:ind w:left="2160" w:hanging="360"/>
      </w:pPr>
      <w:rPr>
        <w:rFonts w:ascii="Wingdings" w:hAnsi="Wingdings" w:hint="default"/>
      </w:rPr>
    </w:lvl>
    <w:lvl w:ilvl="3" w:tplc="7EBC852E" w:tentative="1">
      <w:start w:val="1"/>
      <w:numFmt w:val="bullet"/>
      <w:lvlText w:val=""/>
      <w:lvlJc w:val="left"/>
      <w:pPr>
        <w:ind w:left="2880" w:hanging="360"/>
      </w:pPr>
      <w:rPr>
        <w:rFonts w:ascii="Symbol" w:hAnsi="Symbol" w:hint="default"/>
      </w:rPr>
    </w:lvl>
    <w:lvl w:ilvl="4" w:tplc="BA109BC8" w:tentative="1">
      <w:start w:val="1"/>
      <w:numFmt w:val="bullet"/>
      <w:lvlText w:val="o"/>
      <w:lvlJc w:val="left"/>
      <w:pPr>
        <w:ind w:left="3600" w:hanging="360"/>
      </w:pPr>
      <w:rPr>
        <w:rFonts w:ascii="Courier New" w:hAnsi="Courier New" w:cs="Courier New" w:hint="default"/>
      </w:rPr>
    </w:lvl>
    <w:lvl w:ilvl="5" w:tplc="B33ED360" w:tentative="1">
      <w:start w:val="1"/>
      <w:numFmt w:val="bullet"/>
      <w:lvlText w:val=""/>
      <w:lvlJc w:val="left"/>
      <w:pPr>
        <w:ind w:left="4320" w:hanging="360"/>
      </w:pPr>
      <w:rPr>
        <w:rFonts w:ascii="Wingdings" w:hAnsi="Wingdings" w:hint="default"/>
      </w:rPr>
    </w:lvl>
    <w:lvl w:ilvl="6" w:tplc="BC3CF81A" w:tentative="1">
      <w:start w:val="1"/>
      <w:numFmt w:val="bullet"/>
      <w:lvlText w:val=""/>
      <w:lvlJc w:val="left"/>
      <w:pPr>
        <w:ind w:left="5040" w:hanging="360"/>
      </w:pPr>
      <w:rPr>
        <w:rFonts w:ascii="Symbol" w:hAnsi="Symbol" w:hint="default"/>
      </w:rPr>
    </w:lvl>
    <w:lvl w:ilvl="7" w:tplc="AC9ED0AC" w:tentative="1">
      <w:start w:val="1"/>
      <w:numFmt w:val="bullet"/>
      <w:lvlText w:val="o"/>
      <w:lvlJc w:val="left"/>
      <w:pPr>
        <w:ind w:left="5760" w:hanging="360"/>
      </w:pPr>
      <w:rPr>
        <w:rFonts w:ascii="Courier New" w:hAnsi="Courier New" w:cs="Courier New" w:hint="default"/>
      </w:rPr>
    </w:lvl>
    <w:lvl w:ilvl="8" w:tplc="0E6EE892" w:tentative="1">
      <w:start w:val="1"/>
      <w:numFmt w:val="bullet"/>
      <w:lvlText w:val=""/>
      <w:lvlJc w:val="left"/>
      <w:pPr>
        <w:ind w:left="6480" w:hanging="360"/>
      </w:pPr>
      <w:rPr>
        <w:rFonts w:ascii="Wingdings" w:hAnsi="Wingdings" w:hint="default"/>
      </w:rPr>
    </w:lvl>
  </w:abstractNum>
  <w:abstractNum w:abstractNumId="20" w15:restartNumberingAfterBreak="0">
    <w:nsid w:val="7AF30728"/>
    <w:multiLevelType w:val="hybridMultilevel"/>
    <w:tmpl w:val="F544B512"/>
    <w:lvl w:ilvl="0" w:tplc="6CFA165E">
      <w:start w:val="1"/>
      <w:numFmt w:val="bullet"/>
      <w:lvlText w:val=""/>
      <w:lvlJc w:val="left"/>
      <w:pPr>
        <w:ind w:left="360" w:hanging="360"/>
      </w:pPr>
      <w:rPr>
        <w:rFonts w:ascii="Symbol" w:hAnsi="Symbol" w:hint="default"/>
      </w:rPr>
    </w:lvl>
    <w:lvl w:ilvl="1" w:tplc="5AC823FA" w:tentative="1">
      <w:start w:val="1"/>
      <w:numFmt w:val="bullet"/>
      <w:lvlText w:val="o"/>
      <w:lvlJc w:val="left"/>
      <w:pPr>
        <w:ind w:left="1080" w:hanging="360"/>
      </w:pPr>
      <w:rPr>
        <w:rFonts w:ascii="Courier New" w:hAnsi="Courier New" w:cs="Courier New" w:hint="default"/>
      </w:rPr>
    </w:lvl>
    <w:lvl w:ilvl="2" w:tplc="789A3CDE" w:tentative="1">
      <w:start w:val="1"/>
      <w:numFmt w:val="bullet"/>
      <w:lvlText w:val=""/>
      <w:lvlJc w:val="left"/>
      <w:pPr>
        <w:ind w:left="1800" w:hanging="360"/>
      </w:pPr>
      <w:rPr>
        <w:rFonts w:ascii="Wingdings" w:hAnsi="Wingdings" w:hint="default"/>
      </w:rPr>
    </w:lvl>
    <w:lvl w:ilvl="3" w:tplc="9252FA72" w:tentative="1">
      <w:start w:val="1"/>
      <w:numFmt w:val="bullet"/>
      <w:lvlText w:val=""/>
      <w:lvlJc w:val="left"/>
      <w:pPr>
        <w:ind w:left="2520" w:hanging="360"/>
      </w:pPr>
      <w:rPr>
        <w:rFonts w:ascii="Symbol" w:hAnsi="Symbol" w:hint="default"/>
      </w:rPr>
    </w:lvl>
    <w:lvl w:ilvl="4" w:tplc="8928353A" w:tentative="1">
      <w:start w:val="1"/>
      <w:numFmt w:val="bullet"/>
      <w:lvlText w:val="o"/>
      <w:lvlJc w:val="left"/>
      <w:pPr>
        <w:ind w:left="3240" w:hanging="360"/>
      </w:pPr>
      <w:rPr>
        <w:rFonts w:ascii="Courier New" w:hAnsi="Courier New" w:cs="Courier New" w:hint="default"/>
      </w:rPr>
    </w:lvl>
    <w:lvl w:ilvl="5" w:tplc="7F30EB6E" w:tentative="1">
      <w:start w:val="1"/>
      <w:numFmt w:val="bullet"/>
      <w:lvlText w:val=""/>
      <w:lvlJc w:val="left"/>
      <w:pPr>
        <w:ind w:left="3960" w:hanging="360"/>
      </w:pPr>
      <w:rPr>
        <w:rFonts w:ascii="Wingdings" w:hAnsi="Wingdings" w:hint="default"/>
      </w:rPr>
    </w:lvl>
    <w:lvl w:ilvl="6" w:tplc="7E2E0FF0" w:tentative="1">
      <w:start w:val="1"/>
      <w:numFmt w:val="bullet"/>
      <w:lvlText w:val=""/>
      <w:lvlJc w:val="left"/>
      <w:pPr>
        <w:ind w:left="4680" w:hanging="360"/>
      </w:pPr>
      <w:rPr>
        <w:rFonts w:ascii="Symbol" w:hAnsi="Symbol" w:hint="default"/>
      </w:rPr>
    </w:lvl>
    <w:lvl w:ilvl="7" w:tplc="C2E45806" w:tentative="1">
      <w:start w:val="1"/>
      <w:numFmt w:val="bullet"/>
      <w:lvlText w:val="o"/>
      <w:lvlJc w:val="left"/>
      <w:pPr>
        <w:ind w:left="5400" w:hanging="360"/>
      </w:pPr>
      <w:rPr>
        <w:rFonts w:ascii="Courier New" w:hAnsi="Courier New" w:cs="Courier New" w:hint="default"/>
      </w:rPr>
    </w:lvl>
    <w:lvl w:ilvl="8" w:tplc="604494C8" w:tentative="1">
      <w:start w:val="1"/>
      <w:numFmt w:val="bullet"/>
      <w:lvlText w:val=""/>
      <w:lvlJc w:val="left"/>
      <w:pPr>
        <w:ind w:left="6120" w:hanging="360"/>
      </w:pPr>
      <w:rPr>
        <w:rFonts w:ascii="Wingdings" w:hAnsi="Wingdings" w:hint="default"/>
      </w:rPr>
    </w:lvl>
  </w:abstractNum>
  <w:num w:numId="1" w16cid:durableId="187524386">
    <w:abstractNumId w:val="0"/>
  </w:num>
  <w:num w:numId="2" w16cid:durableId="1032655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827233">
    <w:abstractNumId w:val="17"/>
  </w:num>
  <w:num w:numId="4" w16cid:durableId="1297754378">
    <w:abstractNumId w:val="8"/>
  </w:num>
  <w:num w:numId="5" w16cid:durableId="1619338077">
    <w:abstractNumId w:val="14"/>
  </w:num>
  <w:num w:numId="6" w16cid:durableId="9795714">
    <w:abstractNumId w:val="13"/>
  </w:num>
  <w:num w:numId="7" w16cid:durableId="1673140743">
    <w:abstractNumId w:val="4"/>
  </w:num>
  <w:num w:numId="8" w16cid:durableId="601649003">
    <w:abstractNumId w:val="5"/>
  </w:num>
  <w:num w:numId="9" w16cid:durableId="610936161">
    <w:abstractNumId w:val="3"/>
  </w:num>
  <w:num w:numId="10" w16cid:durableId="1431393714">
    <w:abstractNumId w:val="10"/>
  </w:num>
  <w:num w:numId="11" w16cid:durableId="198517352">
    <w:abstractNumId w:val="11"/>
  </w:num>
  <w:num w:numId="12" w16cid:durableId="2071953237">
    <w:abstractNumId w:val="18"/>
  </w:num>
  <w:num w:numId="13" w16cid:durableId="53436974">
    <w:abstractNumId w:val="16"/>
  </w:num>
  <w:num w:numId="14" w16cid:durableId="752624671">
    <w:abstractNumId w:val="19"/>
  </w:num>
  <w:num w:numId="15" w16cid:durableId="1353846379">
    <w:abstractNumId w:val="7"/>
  </w:num>
  <w:num w:numId="16" w16cid:durableId="392583242">
    <w:abstractNumId w:val="20"/>
  </w:num>
  <w:num w:numId="17" w16cid:durableId="283852473">
    <w:abstractNumId w:val="6"/>
  </w:num>
  <w:num w:numId="18" w16cid:durableId="1484272371">
    <w:abstractNumId w:val="9"/>
  </w:num>
  <w:num w:numId="19" w16cid:durableId="571157004">
    <w:abstractNumId w:val="2"/>
  </w:num>
  <w:num w:numId="20" w16cid:durableId="12199773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F"/>
    <w:rsid w:val="000017E3"/>
    <w:rsid w:val="0000677B"/>
    <w:rsid w:val="00007E99"/>
    <w:rsid w:val="0001041E"/>
    <w:rsid w:val="00014226"/>
    <w:rsid w:val="00017972"/>
    <w:rsid w:val="000207FC"/>
    <w:rsid w:val="00021BAF"/>
    <w:rsid w:val="00025C8C"/>
    <w:rsid w:val="000300A6"/>
    <w:rsid w:val="00031EFC"/>
    <w:rsid w:val="00034CB6"/>
    <w:rsid w:val="00040CFC"/>
    <w:rsid w:val="00041225"/>
    <w:rsid w:val="0004259B"/>
    <w:rsid w:val="0004279E"/>
    <w:rsid w:val="000451A8"/>
    <w:rsid w:val="00045646"/>
    <w:rsid w:val="000533B1"/>
    <w:rsid w:val="000616C7"/>
    <w:rsid w:val="00063742"/>
    <w:rsid w:val="000637AC"/>
    <w:rsid w:val="00063D42"/>
    <w:rsid w:val="00065198"/>
    <w:rsid w:val="0006554C"/>
    <w:rsid w:val="00067D48"/>
    <w:rsid w:val="00071389"/>
    <w:rsid w:val="000714BA"/>
    <w:rsid w:val="00072F74"/>
    <w:rsid w:val="00075C81"/>
    <w:rsid w:val="00082551"/>
    <w:rsid w:val="000835D9"/>
    <w:rsid w:val="000870A1"/>
    <w:rsid w:val="000872BD"/>
    <w:rsid w:val="0008788D"/>
    <w:rsid w:val="00096DB0"/>
    <w:rsid w:val="00097F5C"/>
    <w:rsid w:val="000A0441"/>
    <w:rsid w:val="000A1481"/>
    <w:rsid w:val="000A3A8B"/>
    <w:rsid w:val="000A7D14"/>
    <w:rsid w:val="000B0A9E"/>
    <w:rsid w:val="000B7426"/>
    <w:rsid w:val="000C04F3"/>
    <w:rsid w:val="000C0E0B"/>
    <w:rsid w:val="000C1DD8"/>
    <w:rsid w:val="000C29ED"/>
    <w:rsid w:val="000C40A7"/>
    <w:rsid w:val="000C515D"/>
    <w:rsid w:val="000C7761"/>
    <w:rsid w:val="000C7ACA"/>
    <w:rsid w:val="000C7CA6"/>
    <w:rsid w:val="000D1832"/>
    <w:rsid w:val="000D310F"/>
    <w:rsid w:val="000D5D17"/>
    <w:rsid w:val="000D5DA4"/>
    <w:rsid w:val="000D722C"/>
    <w:rsid w:val="000E09B8"/>
    <w:rsid w:val="000E3132"/>
    <w:rsid w:val="000E3D6F"/>
    <w:rsid w:val="000E4D7B"/>
    <w:rsid w:val="000E57FE"/>
    <w:rsid w:val="000F1191"/>
    <w:rsid w:val="000F3BE9"/>
    <w:rsid w:val="000F4886"/>
    <w:rsid w:val="000F6DAA"/>
    <w:rsid w:val="00102AC6"/>
    <w:rsid w:val="00103699"/>
    <w:rsid w:val="001057ED"/>
    <w:rsid w:val="001068D0"/>
    <w:rsid w:val="00107B2C"/>
    <w:rsid w:val="00111271"/>
    <w:rsid w:val="00111601"/>
    <w:rsid w:val="00114201"/>
    <w:rsid w:val="00114771"/>
    <w:rsid w:val="00115FA3"/>
    <w:rsid w:val="001175DD"/>
    <w:rsid w:val="00121EF9"/>
    <w:rsid w:val="001240A5"/>
    <w:rsid w:val="001247D6"/>
    <w:rsid w:val="00124B08"/>
    <w:rsid w:val="0012740A"/>
    <w:rsid w:val="001279D7"/>
    <w:rsid w:val="001317A0"/>
    <w:rsid w:val="0013662B"/>
    <w:rsid w:val="00136CFC"/>
    <w:rsid w:val="001378F9"/>
    <w:rsid w:val="00141704"/>
    <w:rsid w:val="00142EDF"/>
    <w:rsid w:val="00145351"/>
    <w:rsid w:val="001512A7"/>
    <w:rsid w:val="001521A5"/>
    <w:rsid w:val="00153A12"/>
    <w:rsid w:val="001558DC"/>
    <w:rsid w:val="001601C8"/>
    <w:rsid w:val="0016025B"/>
    <w:rsid w:val="00160DF8"/>
    <w:rsid w:val="00161E99"/>
    <w:rsid w:val="00163D68"/>
    <w:rsid w:val="00172DBA"/>
    <w:rsid w:val="00174FA6"/>
    <w:rsid w:val="00182046"/>
    <w:rsid w:val="00184995"/>
    <w:rsid w:val="0018562C"/>
    <w:rsid w:val="00185AD5"/>
    <w:rsid w:val="00190A95"/>
    <w:rsid w:val="001921A6"/>
    <w:rsid w:val="001939A2"/>
    <w:rsid w:val="00196921"/>
    <w:rsid w:val="001A0321"/>
    <w:rsid w:val="001A0C5F"/>
    <w:rsid w:val="001A212C"/>
    <w:rsid w:val="001A3DFD"/>
    <w:rsid w:val="001A43EF"/>
    <w:rsid w:val="001A44FF"/>
    <w:rsid w:val="001A4B4B"/>
    <w:rsid w:val="001A664F"/>
    <w:rsid w:val="001A7D18"/>
    <w:rsid w:val="001B013E"/>
    <w:rsid w:val="001B01FC"/>
    <w:rsid w:val="001B0F10"/>
    <w:rsid w:val="001B0F6D"/>
    <w:rsid w:val="001B1119"/>
    <w:rsid w:val="001B7B0C"/>
    <w:rsid w:val="001C208A"/>
    <w:rsid w:val="001C2B87"/>
    <w:rsid w:val="001C6201"/>
    <w:rsid w:val="001D5958"/>
    <w:rsid w:val="001D7057"/>
    <w:rsid w:val="001D7A36"/>
    <w:rsid w:val="001E2E63"/>
    <w:rsid w:val="001E334D"/>
    <w:rsid w:val="001E3DB9"/>
    <w:rsid w:val="001E6476"/>
    <w:rsid w:val="001F1A48"/>
    <w:rsid w:val="001F5559"/>
    <w:rsid w:val="001F64FE"/>
    <w:rsid w:val="001F6E87"/>
    <w:rsid w:val="0020063F"/>
    <w:rsid w:val="00204508"/>
    <w:rsid w:val="00210C59"/>
    <w:rsid w:val="002122E2"/>
    <w:rsid w:val="00217AE5"/>
    <w:rsid w:val="00220443"/>
    <w:rsid w:val="00220C0F"/>
    <w:rsid w:val="002252EE"/>
    <w:rsid w:val="002264C7"/>
    <w:rsid w:val="00232D74"/>
    <w:rsid w:val="00235FCE"/>
    <w:rsid w:val="00244B09"/>
    <w:rsid w:val="00245E28"/>
    <w:rsid w:val="00245FFE"/>
    <w:rsid w:val="0025255E"/>
    <w:rsid w:val="00252ED7"/>
    <w:rsid w:val="00256A0E"/>
    <w:rsid w:val="0026323B"/>
    <w:rsid w:val="00263589"/>
    <w:rsid w:val="00263636"/>
    <w:rsid w:val="002639F4"/>
    <w:rsid w:val="00264A4E"/>
    <w:rsid w:val="00274A73"/>
    <w:rsid w:val="00275F79"/>
    <w:rsid w:val="00277024"/>
    <w:rsid w:val="00282EF4"/>
    <w:rsid w:val="00283483"/>
    <w:rsid w:val="00285461"/>
    <w:rsid w:val="002A2FDB"/>
    <w:rsid w:val="002B1453"/>
    <w:rsid w:val="002B1738"/>
    <w:rsid w:val="002B2D77"/>
    <w:rsid w:val="002B3469"/>
    <w:rsid w:val="002B708E"/>
    <w:rsid w:val="002B7693"/>
    <w:rsid w:val="002C0803"/>
    <w:rsid w:val="002C1CEC"/>
    <w:rsid w:val="002C3432"/>
    <w:rsid w:val="002C46F6"/>
    <w:rsid w:val="002D0736"/>
    <w:rsid w:val="002D32C6"/>
    <w:rsid w:val="002D4669"/>
    <w:rsid w:val="002E2B16"/>
    <w:rsid w:val="002E58E8"/>
    <w:rsid w:val="002F2F82"/>
    <w:rsid w:val="002F6DC9"/>
    <w:rsid w:val="00300D2E"/>
    <w:rsid w:val="00303E80"/>
    <w:rsid w:val="00314C55"/>
    <w:rsid w:val="00315E2A"/>
    <w:rsid w:val="003179D4"/>
    <w:rsid w:val="00320DC6"/>
    <w:rsid w:val="00320DD6"/>
    <w:rsid w:val="00324520"/>
    <w:rsid w:val="00340E8B"/>
    <w:rsid w:val="00344487"/>
    <w:rsid w:val="00347849"/>
    <w:rsid w:val="00347C76"/>
    <w:rsid w:val="00347CD7"/>
    <w:rsid w:val="003506FD"/>
    <w:rsid w:val="0035138D"/>
    <w:rsid w:val="003528FE"/>
    <w:rsid w:val="0036312C"/>
    <w:rsid w:val="0036495B"/>
    <w:rsid w:val="00364DB6"/>
    <w:rsid w:val="00365904"/>
    <w:rsid w:val="00367045"/>
    <w:rsid w:val="00367797"/>
    <w:rsid w:val="00370AE6"/>
    <w:rsid w:val="00373C4C"/>
    <w:rsid w:val="00374334"/>
    <w:rsid w:val="00376FB9"/>
    <w:rsid w:val="00380B1D"/>
    <w:rsid w:val="00381662"/>
    <w:rsid w:val="00383DFF"/>
    <w:rsid w:val="00386CB9"/>
    <w:rsid w:val="00386CE4"/>
    <w:rsid w:val="00387BCD"/>
    <w:rsid w:val="00387CDB"/>
    <w:rsid w:val="00390084"/>
    <w:rsid w:val="00397EBA"/>
    <w:rsid w:val="003A00E2"/>
    <w:rsid w:val="003A109E"/>
    <w:rsid w:val="003A3846"/>
    <w:rsid w:val="003A5F10"/>
    <w:rsid w:val="003B124E"/>
    <w:rsid w:val="003B1AE2"/>
    <w:rsid w:val="003B2262"/>
    <w:rsid w:val="003B40E7"/>
    <w:rsid w:val="003B4468"/>
    <w:rsid w:val="003B4679"/>
    <w:rsid w:val="003B5FBC"/>
    <w:rsid w:val="003B78D7"/>
    <w:rsid w:val="003B795B"/>
    <w:rsid w:val="003B7C34"/>
    <w:rsid w:val="003C0BA8"/>
    <w:rsid w:val="003C1439"/>
    <w:rsid w:val="003C2283"/>
    <w:rsid w:val="003C5FDF"/>
    <w:rsid w:val="003C64D8"/>
    <w:rsid w:val="003D1FBB"/>
    <w:rsid w:val="003D3A57"/>
    <w:rsid w:val="003D661D"/>
    <w:rsid w:val="003D6CB1"/>
    <w:rsid w:val="003E04F5"/>
    <w:rsid w:val="003E10FF"/>
    <w:rsid w:val="003E31D6"/>
    <w:rsid w:val="003E4291"/>
    <w:rsid w:val="003E72C9"/>
    <w:rsid w:val="003F1EF3"/>
    <w:rsid w:val="003F255C"/>
    <w:rsid w:val="003F25C9"/>
    <w:rsid w:val="003F4B03"/>
    <w:rsid w:val="003F6F59"/>
    <w:rsid w:val="003F7056"/>
    <w:rsid w:val="004009D9"/>
    <w:rsid w:val="00402982"/>
    <w:rsid w:val="004035AD"/>
    <w:rsid w:val="00405A82"/>
    <w:rsid w:val="00406940"/>
    <w:rsid w:val="004170FC"/>
    <w:rsid w:val="00422C94"/>
    <w:rsid w:val="004259FA"/>
    <w:rsid w:val="004270BB"/>
    <w:rsid w:val="00427A5F"/>
    <w:rsid w:val="004313F7"/>
    <w:rsid w:val="00432781"/>
    <w:rsid w:val="00433A39"/>
    <w:rsid w:val="00435046"/>
    <w:rsid w:val="00436EDA"/>
    <w:rsid w:val="00437EB1"/>
    <w:rsid w:val="00437FB5"/>
    <w:rsid w:val="00441048"/>
    <w:rsid w:val="00443549"/>
    <w:rsid w:val="00446375"/>
    <w:rsid w:val="00447E6D"/>
    <w:rsid w:val="00451CAF"/>
    <w:rsid w:val="00452A7A"/>
    <w:rsid w:val="00453ADB"/>
    <w:rsid w:val="00457DC4"/>
    <w:rsid w:val="00460FB3"/>
    <w:rsid w:val="0046373B"/>
    <w:rsid w:val="00465110"/>
    <w:rsid w:val="0046529E"/>
    <w:rsid w:val="00467C89"/>
    <w:rsid w:val="00474A14"/>
    <w:rsid w:val="004769ED"/>
    <w:rsid w:val="00476B76"/>
    <w:rsid w:val="00477CE7"/>
    <w:rsid w:val="00477D73"/>
    <w:rsid w:val="00481FA0"/>
    <w:rsid w:val="004836F9"/>
    <w:rsid w:val="00483D26"/>
    <w:rsid w:val="0048576D"/>
    <w:rsid w:val="00487C12"/>
    <w:rsid w:val="00492D9F"/>
    <w:rsid w:val="004961ED"/>
    <w:rsid w:val="00496E47"/>
    <w:rsid w:val="004A1628"/>
    <w:rsid w:val="004A1FEA"/>
    <w:rsid w:val="004A2CCF"/>
    <w:rsid w:val="004A3426"/>
    <w:rsid w:val="004A5E8C"/>
    <w:rsid w:val="004A75DF"/>
    <w:rsid w:val="004A75EC"/>
    <w:rsid w:val="004A769A"/>
    <w:rsid w:val="004A76F8"/>
    <w:rsid w:val="004B1FD5"/>
    <w:rsid w:val="004B2CD5"/>
    <w:rsid w:val="004B5AB8"/>
    <w:rsid w:val="004B71CD"/>
    <w:rsid w:val="004B7F2F"/>
    <w:rsid w:val="004C2726"/>
    <w:rsid w:val="004C5C4B"/>
    <w:rsid w:val="004D0995"/>
    <w:rsid w:val="004D1495"/>
    <w:rsid w:val="004D37C2"/>
    <w:rsid w:val="004D4E8C"/>
    <w:rsid w:val="004D6168"/>
    <w:rsid w:val="004D7419"/>
    <w:rsid w:val="004D7A06"/>
    <w:rsid w:val="004E3BDB"/>
    <w:rsid w:val="004E5757"/>
    <w:rsid w:val="004F3C15"/>
    <w:rsid w:val="004F3F6E"/>
    <w:rsid w:val="004F421D"/>
    <w:rsid w:val="004F6767"/>
    <w:rsid w:val="004F7075"/>
    <w:rsid w:val="005007C2"/>
    <w:rsid w:val="0050292E"/>
    <w:rsid w:val="00504C31"/>
    <w:rsid w:val="005055E6"/>
    <w:rsid w:val="00510434"/>
    <w:rsid w:val="0051066E"/>
    <w:rsid w:val="005118AB"/>
    <w:rsid w:val="00512351"/>
    <w:rsid w:val="0051239C"/>
    <w:rsid w:val="00514949"/>
    <w:rsid w:val="00522CDB"/>
    <w:rsid w:val="005231B0"/>
    <w:rsid w:val="00525734"/>
    <w:rsid w:val="00525ABA"/>
    <w:rsid w:val="0053129E"/>
    <w:rsid w:val="00531824"/>
    <w:rsid w:val="00535CDE"/>
    <w:rsid w:val="00536183"/>
    <w:rsid w:val="00536A43"/>
    <w:rsid w:val="005435E0"/>
    <w:rsid w:val="00545295"/>
    <w:rsid w:val="00546D14"/>
    <w:rsid w:val="0055041B"/>
    <w:rsid w:val="00551F6A"/>
    <w:rsid w:val="005526C7"/>
    <w:rsid w:val="0055444C"/>
    <w:rsid w:val="00557963"/>
    <w:rsid w:val="005610F1"/>
    <w:rsid w:val="0056522C"/>
    <w:rsid w:val="00574926"/>
    <w:rsid w:val="00575021"/>
    <w:rsid w:val="00581F78"/>
    <w:rsid w:val="00586CAC"/>
    <w:rsid w:val="00586D9C"/>
    <w:rsid w:val="00587F04"/>
    <w:rsid w:val="00587F13"/>
    <w:rsid w:val="00592481"/>
    <w:rsid w:val="00593375"/>
    <w:rsid w:val="00595F55"/>
    <w:rsid w:val="005973B4"/>
    <w:rsid w:val="005B3679"/>
    <w:rsid w:val="005C27D4"/>
    <w:rsid w:val="005C2DD9"/>
    <w:rsid w:val="005C466E"/>
    <w:rsid w:val="005C5455"/>
    <w:rsid w:val="005C6D2B"/>
    <w:rsid w:val="005C7B45"/>
    <w:rsid w:val="005C7C8D"/>
    <w:rsid w:val="005D1C36"/>
    <w:rsid w:val="005D3DD8"/>
    <w:rsid w:val="005D6150"/>
    <w:rsid w:val="005E0B60"/>
    <w:rsid w:val="005E287B"/>
    <w:rsid w:val="005E37FD"/>
    <w:rsid w:val="005E3E42"/>
    <w:rsid w:val="005E467A"/>
    <w:rsid w:val="005E63B4"/>
    <w:rsid w:val="005F01A0"/>
    <w:rsid w:val="005F1440"/>
    <w:rsid w:val="005F5721"/>
    <w:rsid w:val="005F6911"/>
    <w:rsid w:val="005F6979"/>
    <w:rsid w:val="005F6C0A"/>
    <w:rsid w:val="00602DCB"/>
    <w:rsid w:val="00603A19"/>
    <w:rsid w:val="00603EE7"/>
    <w:rsid w:val="00604E8B"/>
    <w:rsid w:val="0060546B"/>
    <w:rsid w:val="00606A49"/>
    <w:rsid w:val="00606AF3"/>
    <w:rsid w:val="00606C0D"/>
    <w:rsid w:val="00606D1B"/>
    <w:rsid w:val="00607C00"/>
    <w:rsid w:val="00611564"/>
    <w:rsid w:val="00612B99"/>
    <w:rsid w:val="006134D1"/>
    <w:rsid w:val="00614025"/>
    <w:rsid w:val="00621F0F"/>
    <w:rsid w:val="00630F30"/>
    <w:rsid w:val="00635265"/>
    <w:rsid w:val="00637BCD"/>
    <w:rsid w:val="00644BD9"/>
    <w:rsid w:val="00646017"/>
    <w:rsid w:val="00646789"/>
    <w:rsid w:val="006471B1"/>
    <w:rsid w:val="006549DF"/>
    <w:rsid w:val="00657D3D"/>
    <w:rsid w:val="00660B08"/>
    <w:rsid w:val="006706D4"/>
    <w:rsid w:val="006754D5"/>
    <w:rsid w:val="00676D4C"/>
    <w:rsid w:val="00677E5E"/>
    <w:rsid w:val="00681277"/>
    <w:rsid w:val="00687F4A"/>
    <w:rsid w:val="00691E81"/>
    <w:rsid w:val="006926DD"/>
    <w:rsid w:val="00693970"/>
    <w:rsid w:val="00693D89"/>
    <w:rsid w:val="00695877"/>
    <w:rsid w:val="00695E37"/>
    <w:rsid w:val="006A2D99"/>
    <w:rsid w:val="006A4D97"/>
    <w:rsid w:val="006A7F1E"/>
    <w:rsid w:val="006B0F6A"/>
    <w:rsid w:val="006B285A"/>
    <w:rsid w:val="006B3C56"/>
    <w:rsid w:val="006B5380"/>
    <w:rsid w:val="006C2D1A"/>
    <w:rsid w:val="006C3952"/>
    <w:rsid w:val="006C3D6F"/>
    <w:rsid w:val="006C4DEB"/>
    <w:rsid w:val="006C56E5"/>
    <w:rsid w:val="006C6E84"/>
    <w:rsid w:val="006C7CCD"/>
    <w:rsid w:val="006D2C98"/>
    <w:rsid w:val="006D6A34"/>
    <w:rsid w:val="006D6E48"/>
    <w:rsid w:val="006E1C0E"/>
    <w:rsid w:val="006E3719"/>
    <w:rsid w:val="006E431C"/>
    <w:rsid w:val="006F6344"/>
    <w:rsid w:val="006F6F61"/>
    <w:rsid w:val="006F7745"/>
    <w:rsid w:val="0070384A"/>
    <w:rsid w:val="00707BAF"/>
    <w:rsid w:val="00711E59"/>
    <w:rsid w:val="0071230A"/>
    <w:rsid w:val="0071510C"/>
    <w:rsid w:val="007168F5"/>
    <w:rsid w:val="007204B2"/>
    <w:rsid w:val="0072141F"/>
    <w:rsid w:val="00721A8A"/>
    <w:rsid w:val="00721FA1"/>
    <w:rsid w:val="00724261"/>
    <w:rsid w:val="00725FCA"/>
    <w:rsid w:val="0073122B"/>
    <w:rsid w:val="00731810"/>
    <w:rsid w:val="00734C59"/>
    <w:rsid w:val="007370D0"/>
    <w:rsid w:val="007408D2"/>
    <w:rsid w:val="00740D66"/>
    <w:rsid w:val="00740DE7"/>
    <w:rsid w:val="00742E54"/>
    <w:rsid w:val="00743772"/>
    <w:rsid w:val="0074377D"/>
    <w:rsid w:val="0074440A"/>
    <w:rsid w:val="00744A91"/>
    <w:rsid w:val="007466C9"/>
    <w:rsid w:val="00747976"/>
    <w:rsid w:val="00747CE8"/>
    <w:rsid w:val="007520FB"/>
    <w:rsid w:val="00753A84"/>
    <w:rsid w:val="007554ED"/>
    <w:rsid w:val="00755B5B"/>
    <w:rsid w:val="00761060"/>
    <w:rsid w:val="00765439"/>
    <w:rsid w:val="00771D6E"/>
    <w:rsid w:val="00774648"/>
    <w:rsid w:val="00776EF5"/>
    <w:rsid w:val="00777310"/>
    <w:rsid w:val="00777609"/>
    <w:rsid w:val="00780203"/>
    <w:rsid w:val="00782A7D"/>
    <w:rsid w:val="00786C10"/>
    <w:rsid w:val="00791864"/>
    <w:rsid w:val="0079225A"/>
    <w:rsid w:val="007940E5"/>
    <w:rsid w:val="00794D8B"/>
    <w:rsid w:val="00794F20"/>
    <w:rsid w:val="00795C32"/>
    <w:rsid w:val="00796B89"/>
    <w:rsid w:val="007A01CC"/>
    <w:rsid w:val="007A36AE"/>
    <w:rsid w:val="007A40B9"/>
    <w:rsid w:val="007A4269"/>
    <w:rsid w:val="007B0BD1"/>
    <w:rsid w:val="007B13D4"/>
    <w:rsid w:val="007B4E55"/>
    <w:rsid w:val="007C090F"/>
    <w:rsid w:val="007C6AE2"/>
    <w:rsid w:val="007C6BF8"/>
    <w:rsid w:val="007D27CE"/>
    <w:rsid w:val="007D30B8"/>
    <w:rsid w:val="007D4AF8"/>
    <w:rsid w:val="007D4EDD"/>
    <w:rsid w:val="007D6925"/>
    <w:rsid w:val="007D71D3"/>
    <w:rsid w:val="007D73A2"/>
    <w:rsid w:val="007E094B"/>
    <w:rsid w:val="007F098D"/>
    <w:rsid w:val="007F1475"/>
    <w:rsid w:val="007F1F32"/>
    <w:rsid w:val="007F2D22"/>
    <w:rsid w:val="007F4EC5"/>
    <w:rsid w:val="00801138"/>
    <w:rsid w:val="00801952"/>
    <w:rsid w:val="008033E5"/>
    <w:rsid w:val="00803F59"/>
    <w:rsid w:val="0081102E"/>
    <w:rsid w:val="00813A68"/>
    <w:rsid w:val="008142EC"/>
    <w:rsid w:val="00816404"/>
    <w:rsid w:val="008176A5"/>
    <w:rsid w:val="00820E19"/>
    <w:rsid w:val="00822555"/>
    <w:rsid w:val="00824DCF"/>
    <w:rsid w:val="00827AE2"/>
    <w:rsid w:val="00827C9C"/>
    <w:rsid w:val="00833BED"/>
    <w:rsid w:val="008403C0"/>
    <w:rsid w:val="008407DB"/>
    <w:rsid w:val="0084243D"/>
    <w:rsid w:val="008432BB"/>
    <w:rsid w:val="008461B7"/>
    <w:rsid w:val="008479C5"/>
    <w:rsid w:val="00847B9D"/>
    <w:rsid w:val="00850560"/>
    <w:rsid w:val="0085608F"/>
    <w:rsid w:val="008624A1"/>
    <w:rsid w:val="0086490B"/>
    <w:rsid w:val="0087061E"/>
    <w:rsid w:val="00870CE7"/>
    <w:rsid w:val="00872F7C"/>
    <w:rsid w:val="00875080"/>
    <w:rsid w:val="00881642"/>
    <w:rsid w:val="00882762"/>
    <w:rsid w:val="00884287"/>
    <w:rsid w:val="008842B0"/>
    <w:rsid w:val="0088506B"/>
    <w:rsid w:val="0088646E"/>
    <w:rsid w:val="00887D02"/>
    <w:rsid w:val="008915CE"/>
    <w:rsid w:val="008921F0"/>
    <w:rsid w:val="008A082F"/>
    <w:rsid w:val="008A3569"/>
    <w:rsid w:val="008A6655"/>
    <w:rsid w:val="008A707D"/>
    <w:rsid w:val="008B0708"/>
    <w:rsid w:val="008B0ED3"/>
    <w:rsid w:val="008B1CB5"/>
    <w:rsid w:val="008B281C"/>
    <w:rsid w:val="008B3BC1"/>
    <w:rsid w:val="008B68E4"/>
    <w:rsid w:val="008B6AF8"/>
    <w:rsid w:val="008C508C"/>
    <w:rsid w:val="008C590E"/>
    <w:rsid w:val="008C7250"/>
    <w:rsid w:val="008D0C6B"/>
    <w:rsid w:val="008D1DC3"/>
    <w:rsid w:val="008D2D69"/>
    <w:rsid w:val="008D3B96"/>
    <w:rsid w:val="008D5475"/>
    <w:rsid w:val="008D614B"/>
    <w:rsid w:val="008D6BA5"/>
    <w:rsid w:val="008D6DBC"/>
    <w:rsid w:val="008E007F"/>
    <w:rsid w:val="008E1796"/>
    <w:rsid w:val="008E4AC3"/>
    <w:rsid w:val="008E585A"/>
    <w:rsid w:val="008E6447"/>
    <w:rsid w:val="008F09B5"/>
    <w:rsid w:val="008F12D7"/>
    <w:rsid w:val="008F1547"/>
    <w:rsid w:val="008F527C"/>
    <w:rsid w:val="00900EE0"/>
    <w:rsid w:val="00902EAF"/>
    <w:rsid w:val="00902F27"/>
    <w:rsid w:val="00903E32"/>
    <w:rsid w:val="00904472"/>
    <w:rsid w:val="0090466E"/>
    <w:rsid w:val="00905FEA"/>
    <w:rsid w:val="00907ECD"/>
    <w:rsid w:val="009166E8"/>
    <w:rsid w:val="00920764"/>
    <w:rsid w:val="00920ABF"/>
    <w:rsid w:val="00921D3E"/>
    <w:rsid w:val="00923BD0"/>
    <w:rsid w:val="00925CBD"/>
    <w:rsid w:val="009268B3"/>
    <w:rsid w:val="00927859"/>
    <w:rsid w:val="00927E6A"/>
    <w:rsid w:val="00935BB0"/>
    <w:rsid w:val="00936481"/>
    <w:rsid w:val="00942EB6"/>
    <w:rsid w:val="00945E9B"/>
    <w:rsid w:val="009507FE"/>
    <w:rsid w:val="00950DBC"/>
    <w:rsid w:val="00950F1C"/>
    <w:rsid w:val="0095223A"/>
    <w:rsid w:val="00952504"/>
    <w:rsid w:val="00957D2D"/>
    <w:rsid w:val="00962931"/>
    <w:rsid w:val="00963944"/>
    <w:rsid w:val="00964663"/>
    <w:rsid w:val="009650C4"/>
    <w:rsid w:val="00970887"/>
    <w:rsid w:val="00971A04"/>
    <w:rsid w:val="009760F7"/>
    <w:rsid w:val="00977803"/>
    <w:rsid w:val="00981F9F"/>
    <w:rsid w:val="00983C68"/>
    <w:rsid w:val="00986526"/>
    <w:rsid w:val="00987A2F"/>
    <w:rsid w:val="00991A69"/>
    <w:rsid w:val="00992E4B"/>
    <w:rsid w:val="009957A7"/>
    <w:rsid w:val="009A5E8A"/>
    <w:rsid w:val="009A6567"/>
    <w:rsid w:val="009B0156"/>
    <w:rsid w:val="009B1060"/>
    <w:rsid w:val="009B44F6"/>
    <w:rsid w:val="009B6A19"/>
    <w:rsid w:val="009C089F"/>
    <w:rsid w:val="009C3C3A"/>
    <w:rsid w:val="009C480A"/>
    <w:rsid w:val="009C67DB"/>
    <w:rsid w:val="009D1018"/>
    <w:rsid w:val="009D1B76"/>
    <w:rsid w:val="009D250F"/>
    <w:rsid w:val="009D3B48"/>
    <w:rsid w:val="009D4AE7"/>
    <w:rsid w:val="009E3A3F"/>
    <w:rsid w:val="009E45BB"/>
    <w:rsid w:val="009F0A8B"/>
    <w:rsid w:val="009F233F"/>
    <w:rsid w:val="009F32EB"/>
    <w:rsid w:val="009F6706"/>
    <w:rsid w:val="00A01579"/>
    <w:rsid w:val="00A02585"/>
    <w:rsid w:val="00A033CD"/>
    <w:rsid w:val="00A03434"/>
    <w:rsid w:val="00A05292"/>
    <w:rsid w:val="00A07897"/>
    <w:rsid w:val="00A13CD0"/>
    <w:rsid w:val="00A161F6"/>
    <w:rsid w:val="00A17561"/>
    <w:rsid w:val="00A17F28"/>
    <w:rsid w:val="00A20E39"/>
    <w:rsid w:val="00A225C8"/>
    <w:rsid w:val="00A33332"/>
    <w:rsid w:val="00A36A61"/>
    <w:rsid w:val="00A37FD0"/>
    <w:rsid w:val="00A40E6A"/>
    <w:rsid w:val="00A40FAC"/>
    <w:rsid w:val="00A41AD4"/>
    <w:rsid w:val="00A435BA"/>
    <w:rsid w:val="00A444C3"/>
    <w:rsid w:val="00A449D1"/>
    <w:rsid w:val="00A46ABB"/>
    <w:rsid w:val="00A476CD"/>
    <w:rsid w:val="00A505A3"/>
    <w:rsid w:val="00A50BF9"/>
    <w:rsid w:val="00A61658"/>
    <w:rsid w:val="00A624C5"/>
    <w:rsid w:val="00A62A78"/>
    <w:rsid w:val="00A62AFB"/>
    <w:rsid w:val="00A658D9"/>
    <w:rsid w:val="00A72BA4"/>
    <w:rsid w:val="00A7483B"/>
    <w:rsid w:val="00A75E4A"/>
    <w:rsid w:val="00A76A20"/>
    <w:rsid w:val="00A77057"/>
    <w:rsid w:val="00A772DD"/>
    <w:rsid w:val="00A84612"/>
    <w:rsid w:val="00A913FC"/>
    <w:rsid w:val="00A93548"/>
    <w:rsid w:val="00A9481D"/>
    <w:rsid w:val="00A95A5D"/>
    <w:rsid w:val="00A96C58"/>
    <w:rsid w:val="00A96F50"/>
    <w:rsid w:val="00AA0B31"/>
    <w:rsid w:val="00AA33C4"/>
    <w:rsid w:val="00AA4A2E"/>
    <w:rsid w:val="00AA5E60"/>
    <w:rsid w:val="00AA6F9D"/>
    <w:rsid w:val="00AB017E"/>
    <w:rsid w:val="00AB1C0D"/>
    <w:rsid w:val="00AB2430"/>
    <w:rsid w:val="00AB5CCD"/>
    <w:rsid w:val="00AB6C94"/>
    <w:rsid w:val="00AB7117"/>
    <w:rsid w:val="00AB78D8"/>
    <w:rsid w:val="00AC0B9E"/>
    <w:rsid w:val="00AC0E13"/>
    <w:rsid w:val="00AC1251"/>
    <w:rsid w:val="00AC2D0B"/>
    <w:rsid w:val="00AC440D"/>
    <w:rsid w:val="00AC6A4B"/>
    <w:rsid w:val="00AD40A0"/>
    <w:rsid w:val="00AF0C4D"/>
    <w:rsid w:val="00AF10DA"/>
    <w:rsid w:val="00AF2007"/>
    <w:rsid w:val="00B026C3"/>
    <w:rsid w:val="00B053C4"/>
    <w:rsid w:val="00B05AC3"/>
    <w:rsid w:val="00B0779C"/>
    <w:rsid w:val="00B10C59"/>
    <w:rsid w:val="00B12DC9"/>
    <w:rsid w:val="00B148E2"/>
    <w:rsid w:val="00B15E2F"/>
    <w:rsid w:val="00B15E67"/>
    <w:rsid w:val="00B16899"/>
    <w:rsid w:val="00B175F5"/>
    <w:rsid w:val="00B1785B"/>
    <w:rsid w:val="00B22117"/>
    <w:rsid w:val="00B25B9C"/>
    <w:rsid w:val="00B26879"/>
    <w:rsid w:val="00B30F23"/>
    <w:rsid w:val="00B31862"/>
    <w:rsid w:val="00B31B27"/>
    <w:rsid w:val="00B330F1"/>
    <w:rsid w:val="00B36270"/>
    <w:rsid w:val="00B404B6"/>
    <w:rsid w:val="00B44DE6"/>
    <w:rsid w:val="00B45D3E"/>
    <w:rsid w:val="00B46E29"/>
    <w:rsid w:val="00B51E34"/>
    <w:rsid w:val="00B53865"/>
    <w:rsid w:val="00B57642"/>
    <w:rsid w:val="00B70760"/>
    <w:rsid w:val="00B7114C"/>
    <w:rsid w:val="00B74631"/>
    <w:rsid w:val="00B76B33"/>
    <w:rsid w:val="00B825A1"/>
    <w:rsid w:val="00B85F4E"/>
    <w:rsid w:val="00B8743E"/>
    <w:rsid w:val="00B875F5"/>
    <w:rsid w:val="00B91268"/>
    <w:rsid w:val="00B925CD"/>
    <w:rsid w:val="00B92DE1"/>
    <w:rsid w:val="00B93859"/>
    <w:rsid w:val="00B948E6"/>
    <w:rsid w:val="00BA068D"/>
    <w:rsid w:val="00BA159A"/>
    <w:rsid w:val="00BA4E37"/>
    <w:rsid w:val="00BA629F"/>
    <w:rsid w:val="00BA684C"/>
    <w:rsid w:val="00BA7DAB"/>
    <w:rsid w:val="00BB16FF"/>
    <w:rsid w:val="00BB24A2"/>
    <w:rsid w:val="00BB2C5B"/>
    <w:rsid w:val="00BB7E5D"/>
    <w:rsid w:val="00BC0729"/>
    <w:rsid w:val="00BC5C57"/>
    <w:rsid w:val="00BC6B65"/>
    <w:rsid w:val="00BD150A"/>
    <w:rsid w:val="00BD3DBF"/>
    <w:rsid w:val="00BD4BB8"/>
    <w:rsid w:val="00BD4EC8"/>
    <w:rsid w:val="00BE0D3C"/>
    <w:rsid w:val="00BE0D7D"/>
    <w:rsid w:val="00BE1BB0"/>
    <w:rsid w:val="00BE2194"/>
    <w:rsid w:val="00BE4519"/>
    <w:rsid w:val="00BE58F3"/>
    <w:rsid w:val="00BE740A"/>
    <w:rsid w:val="00BF0DBD"/>
    <w:rsid w:val="00BF2564"/>
    <w:rsid w:val="00BF3BD1"/>
    <w:rsid w:val="00BF642C"/>
    <w:rsid w:val="00BF7972"/>
    <w:rsid w:val="00C012E1"/>
    <w:rsid w:val="00C01848"/>
    <w:rsid w:val="00C023EB"/>
    <w:rsid w:val="00C04C2E"/>
    <w:rsid w:val="00C05396"/>
    <w:rsid w:val="00C068DF"/>
    <w:rsid w:val="00C10A55"/>
    <w:rsid w:val="00C11A9F"/>
    <w:rsid w:val="00C11FAA"/>
    <w:rsid w:val="00C33BA1"/>
    <w:rsid w:val="00C364CD"/>
    <w:rsid w:val="00C36843"/>
    <w:rsid w:val="00C3734F"/>
    <w:rsid w:val="00C3758F"/>
    <w:rsid w:val="00C40B3F"/>
    <w:rsid w:val="00C4326D"/>
    <w:rsid w:val="00C44061"/>
    <w:rsid w:val="00C44AF1"/>
    <w:rsid w:val="00C46C03"/>
    <w:rsid w:val="00C57382"/>
    <w:rsid w:val="00C628A1"/>
    <w:rsid w:val="00C66E0B"/>
    <w:rsid w:val="00C7178B"/>
    <w:rsid w:val="00C77825"/>
    <w:rsid w:val="00C80D5A"/>
    <w:rsid w:val="00C820C0"/>
    <w:rsid w:val="00C9172C"/>
    <w:rsid w:val="00C96BB8"/>
    <w:rsid w:val="00CA29D5"/>
    <w:rsid w:val="00CA5CE8"/>
    <w:rsid w:val="00CA7668"/>
    <w:rsid w:val="00CB0197"/>
    <w:rsid w:val="00CB048B"/>
    <w:rsid w:val="00CB0B00"/>
    <w:rsid w:val="00CB0B0F"/>
    <w:rsid w:val="00CB3FA5"/>
    <w:rsid w:val="00CB65DF"/>
    <w:rsid w:val="00CB6743"/>
    <w:rsid w:val="00CC1FA0"/>
    <w:rsid w:val="00CC26F4"/>
    <w:rsid w:val="00CC33F6"/>
    <w:rsid w:val="00CC3426"/>
    <w:rsid w:val="00CC36A3"/>
    <w:rsid w:val="00CC41A3"/>
    <w:rsid w:val="00CC4364"/>
    <w:rsid w:val="00CC5F91"/>
    <w:rsid w:val="00CC6FB4"/>
    <w:rsid w:val="00CD202F"/>
    <w:rsid w:val="00CD27AD"/>
    <w:rsid w:val="00CD7008"/>
    <w:rsid w:val="00CE1AEB"/>
    <w:rsid w:val="00CE576D"/>
    <w:rsid w:val="00CE5D8E"/>
    <w:rsid w:val="00CF30A8"/>
    <w:rsid w:val="00CF5BC3"/>
    <w:rsid w:val="00D022DF"/>
    <w:rsid w:val="00D023A5"/>
    <w:rsid w:val="00D070C0"/>
    <w:rsid w:val="00D126EC"/>
    <w:rsid w:val="00D12E59"/>
    <w:rsid w:val="00D14FBA"/>
    <w:rsid w:val="00D20269"/>
    <w:rsid w:val="00D231A1"/>
    <w:rsid w:val="00D254B6"/>
    <w:rsid w:val="00D25DDE"/>
    <w:rsid w:val="00D25FDF"/>
    <w:rsid w:val="00D26207"/>
    <w:rsid w:val="00D26E0F"/>
    <w:rsid w:val="00D305A6"/>
    <w:rsid w:val="00D30AF5"/>
    <w:rsid w:val="00D31137"/>
    <w:rsid w:val="00D32167"/>
    <w:rsid w:val="00D325A7"/>
    <w:rsid w:val="00D32F92"/>
    <w:rsid w:val="00D33C5D"/>
    <w:rsid w:val="00D41657"/>
    <w:rsid w:val="00D50F98"/>
    <w:rsid w:val="00D516FA"/>
    <w:rsid w:val="00D52B4C"/>
    <w:rsid w:val="00D52FA3"/>
    <w:rsid w:val="00D53247"/>
    <w:rsid w:val="00D53381"/>
    <w:rsid w:val="00D5545D"/>
    <w:rsid w:val="00D5688C"/>
    <w:rsid w:val="00D60856"/>
    <w:rsid w:val="00D617FE"/>
    <w:rsid w:val="00D7053E"/>
    <w:rsid w:val="00D722BC"/>
    <w:rsid w:val="00D72E28"/>
    <w:rsid w:val="00D74998"/>
    <w:rsid w:val="00D846A2"/>
    <w:rsid w:val="00D905EC"/>
    <w:rsid w:val="00D90B8E"/>
    <w:rsid w:val="00D93ABF"/>
    <w:rsid w:val="00D93BEE"/>
    <w:rsid w:val="00D94515"/>
    <w:rsid w:val="00D95297"/>
    <w:rsid w:val="00D9549D"/>
    <w:rsid w:val="00D9682C"/>
    <w:rsid w:val="00DA1395"/>
    <w:rsid w:val="00DA225B"/>
    <w:rsid w:val="00DA77A9"/>
    <w:rsid w:val="00DB0494"/>
    <w:rsid w:val="00DB0689"/>
    <w:rsid w:val="00DB19EC"/>
    <w:rsid w:val="00DB3C7C"/>
    <w:rsid w:val="00DB5503"/>
    <w:rsid w:val="00DC6259"/>
    <w:rsid w:val="00DC785A"/>
    <w:rsid w:val="00DD114D"/>
    <w:rsid w:val="00DD6B85"/>
    <w:rsid w:val="00DE3E55"/>
    <w:rsid w:val="00DE6C8C"/>
    <w:rsid w:val="00DF0FF4"/>
    <w:rsid w:val="00DF27FE"/>
    <w:rsid w:val="00DF5495"/>
    <w:rsid w:val="00DF566D"/>
    <w:rsid w:val="00E071E1"/>
    <w:rsid w:val="00E15422"/>
    <w:rsid w:val="00E1697D"/>
    <w:rsid w:val="00E27F38"/>
    <w:rsid w:val="00E340D3"/>
    <w:rsid w:val="00E359D2"/>
    <w:rsid w:val="00E40333"/>
    <w:rsid w:val="00E467A2"/>
    <w:rsid w:val="00E543A4"/>
    <w:rsid w:val="00E569DD"/>
    <w:rsid w:val="00E640EE"/>
    <w:rsid w:val="00E65CE9"/>
    <w:rsid w:val="00E66DD8"/>
    <w:rsid w:val="00E67FAA"/>
    <w:rsid w:val="00E705C1"/>
    <w:rsid w:val="00E711EB"/>
    <w:rsid w:val="00E739ED"/>
    <w:rsid w:val="00E73E38"/>
    <w:rsid w:val="00E7620E"/>
    <w:rsid w:val="00E82383"/>
    <w:rsid w:val="00E83F54"/>
    <w:rsid w:val="00E85B85"/>
    <w:rsid w:val="00E8790E"/>
    <w:rsid w:val="00E87A34"/>
    <w:rsid w:val="00E9085F"/>
    <w:rsid w:val="00E91F8E"/>
    <w:rsid w:val="00E9331A"/>
    <w:rsid w:val="00E9383C"/>
    <w:rsid w:val="00E93C84"/>
    <w:rsid w:val="00E943A2"/>
    <w:rsid w:val="00E94719"/>
    <w:rsid w:val="00E9593E"/>
    <w:rsid w:val="00E96F2B"/>
    <w:rsid w:val="00E9775B"/>
    <w:rsid w:val="00EA051C"/>
    <w:rsid w:val="00EA08F8"/>
    <w:rsid w:val="00EA23FC"/>
    <w:rsid w:val="00EA29AA"/>
    <w:rsid w:val="00EA455F"/>
    <w:rsid w:val="00EA4697"/>
    <w:rsid w:val="00EA4A38"/>
    <w:rsid w:val="00EA5664"/>
    <w:rsid w:val="00EB1034"/>
    <w:rsid w:val="00EB4E2C"/>
    <w:rsid w:val="00EB6627"/>
    <w:rsid w:val="00EB7169"/>
    <w:rsid w:val="00EC2FEA"/>
    <w:rsid w:val="00EC4E8F"/>
    <w:rsid w:val="00EC5384"/>
    <w:rsid w:val="00ED4604"/>
    <w:rsid w:val="00ED4C18"/>
    <w:rsid w:val="00EE5B4E"/>
    <w:rsid w:val="00EE65E1"/>
    <w:rsid w:val="00EE6EC9"/>
    <w:rsid w:val="00EF2FD5"/>
    <w:rsid w:val="00EF72D8"/>
    <w:rsid w:val="00F023D6"/>
    <w:rsid w:val="00F04091"/>
    <w:rsid w:val="00F04201"/>
    <w:rsid w:val="00F04C90"/>
    <w:rsid w:val="00F05545"/>
    <w:rsid w:val="00F07FD6"/>
    <w:rsid w:val="00F108C5"/>
    <w:rsid w:val="00F210B0"/>
    <w:rsid w:val="00F264A5"/>
    <w:rsid w:val="00F33A6D"/>
    <w:rsid w:val="00F406C6"/>
    <w:rsid w:val="00F41F87"/>
    <w:rsid w:val="00F447D1"/>
    <w:rsid w:val="00F44812"/>
    <w:rsid w:val="00F46ABE"/>
    <w:rsid w:val="00F46DBB"/>
    <w:rsid w:val="00F47624"/>
    <w:rsid w:val="00F509EE"/>
    <w:rsid w:val="00F55119"/>
    <w:rsid w:val="00F56AD7"/>
    <w:rsid w:val="00F57BC3"/>
    <w:rsid w:val="00F601C1"/>
    <w:rsid w:val="00F64562"/>
    <w:rsid w:val="00F75557"/>
    <w:rsid w:val="00F76144"/>
    <w:rsid w:val="00F77A64"/>
    <w:rsid w:val="00F80542"/>
    <w:rsid w:val="00F83089"/>
    <w:rsid w:val="00F83781"/>
    <w:rsid w:val="00F83A7D"/>
    <w:rsid w:val="00F83C97"/>
    <w:rsid w:val="00F84654"/>
    <w:rsid w:val="00F860B5"/>
    <w:rsid w:val="00F86593"/>
    <w:rsid w:val="00F86E4C"/>
    <w:rsid w:val="00FA15CE"/>
    <w:rsid w:val="00FA57A8"/>
    <w:rsid w:val="00FA6443"/>
    <w:rsid w:val="00FB000C"/>
    <w:rsid w:val="00FB107A"/>
    <w:rsid w:val="00FB1BA5"/>
    <w:rsid w:val="00FB1CE2"/>
    <w:rsid w:val="00FB1E98"/>
    <w:rsid w:val="00FB2CE7"/>
    <w:rsid w:val="00FB4574"/>
    <w:rsid w:val="00FB52E4"/>
    <w:rsid w:val="00FC0C62"/>
    <w:rsid w:val="00FC1755"/>
    <w:rsid w:val="00FC5B0B"/>
    <w:rsid w:val="00FC7B0E"/>
    <w:rsid w:val="00FC7EB3"/>
    <w:rsid w:val="00FD3701"/>
    <w:rsid w:val="00FD56EA"/>
    <w:rsid w:val="00FD62A6"/>
    <w:rsid w:val="00FE33B2"/>
    <w:rsid w:val="00FE46C2"/>
    <w:rsid w:val="00FE582A"/>
    <w:rsid w:val="00FF188D"/>
    <w:rsid w:val="00FF2F0F"/>
    <w:rsid w:val="00FF3736"/>
    <w:rsid w:val="00FF7A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7AFC"/>
  <w15:docId w15:val="{00B250CA-945F-F240-AF97-9230348F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F4E"/>
    <w:rPr>
      <w:rFonts w:ascii="Times New Roman" w:eastAsia="Times New Roman" w:hAnsi="Times New Roman" w:cs="Times New Roman"/>
      <w:sz w:val="24"/>
      <w:szCs w:val="24"/>
    </w:rPr>
  </w:style>
  <w:style w:type="paragraph" w:styleId="Heading1">
    <w:name w:val="heading 1"/>
    <w:aliases w:val=" Char Char Char Char Char Char,Heading 1 Char Char + 12 normal"/>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aliases w:val=" Char Char"/>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C3734F"/>
    <w:pPr>
      <w:keepNext/>
      <w:keepLines/>
      <w:bidi/>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qFormat/>
    <w:rsid w:val="00C3734F"/>
    <w:pPr>
      <w:keepNext/>
      <w:keepLines/>
      <w:bidi/>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C3734F"/>
    <w:pPr>
      <w:keepNext/>
      <w:keepLines/>
      <w:bidi/>
      <w:spacing w:before="200" w:line="276" w:lineRule="auto"/>
      <w:outlineLvl w:val="6"/>
    </w:pPr>
    <w:rPr>
      <w:rFonts w:ascii="Cambria" w:hAnsi="Cambria"/>
    </w:rPr>
  </w:style>
  <w:style w:type="paragraph" w:styleId="Heading8">
    <w:name w:val="heading 8"/>
    <w:basedOn w:val="Normal"/>
    <w:next w:val="Normal"/>
    <w:link w:val="Heading8Char"/>
    <w:uiPriority w:val="9"/>
    <w:qFormat/>
    <w:rsid w:val="00C3734F"/>
    <w:pPr>
      <w:keepNext/>
      <w:keepLines/>
      <w:bidi/>
      <w:spacing w:before="200" w:line="276" w:lineRule="auto"/>
      <w:outlineLvl w:val="7"/>
    </w:pPr>
    <w:rPr>
      <w:rFonts w:ascii="Cambria" w:hAnsi="Cambria"/>
      <w:i/>
      <w:iCs/>
      <w:sz w:val="22"/>
      <w:szCs w:val="22"/>
    </w:rPr>
  </w:style>
  <w:style w:type="paragraph" w:styleId="Heading9">
    <w:name w:val="heading 9"/>
    <w:basedOn w:val="Normal"/>
    <w:next w:val="Normal"/>
    <w:link w:val="Heading9Char"/>
    <w:uiPriority w:val="9"/>
    <w:qFormat/>
    <w:rsid w:val="00C3734F"/>
    <w:pPr>
      <w:keepNext/>
      <w:keepLines/>
      <w:bidi/>
      <w:spacing w:before="200" w:line="276" w:lineRule="auto"/>
      <w:outlineLvl w:val="8"/>
    </w:pPr>
    <w:rPr>
      <w:rFonts w:ascii="Calibri" w:hAnsi="Calibri" w:cs="Arial"/>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aliases w:val=" Char Char Char3, Char Char1 Char"/>
    <w:basedOn w:val="Normal"/>
    <w:link w:val="NormalWebChar"/>
    <w:uiPriority w:val="99"/>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aliases w:val=" Char Char Char Char Char Char Char Char Char, Char5,Char Char,Char Char1 Char Char,Char5 Char,Header Char1,Header Char1 Char Char Char Char Char,Header Char1 Char Char Char Char Char Char,Header Char1 Char Char Char Char Char Char Char"/>
    <w:basedOn w:val="Normal"/>
    <w:link w:val="HeaderChar"/>
    <w:uiPriority w:val="99"/>
    <w:unhideWhenUsed/>
    <w:rsid w:val="00AC440D"/>
    <w:pPr>
      <w:tabs>
        <w:tab w:val="center" w:pos="4680"/>
        <w:tab w:val="right" w:pos="9360"/>
      </w:tabs>
    </w:pPr>
  </w:style>
  <w:style w:type="character" w:customStyle="1" w:styleId="HeaderChar">
    <w:name w:val="Header Char"/>
    <w:aliases w:val=" Char Char Char Char Char Char Char Char Char Char1, Char5 Char1,Char Char Char1,Char Char1 Char Char Char,Char5 Char Char1,Header Char1 Char,Header Char1 Char Char Char Char Char Char2,Header Char1 Char Char Char Char Char Char Char2"/>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E67FAA"/>
    <w:rPr>
      <w:b/>
      <w:bCs/>
    </w:rPr>
  </w:style>
  <w:style w:type="character" w:customStyle="1" w:styleId="CommentSubjectChar">
    <w:name w:val="Comment Subject Char"/>
    <w:basedOn w:val="CommentTextChar"/>
    <w:link w:val="CommentSubject"/>
    <w:rsid w:val="00E67FAA"/>
    <w:rPr>
      <w:rFonts w:ascii="Times New Roman" w:eastAsia="Times New Roman" w:hAnsi="Times New Roman" w:cs="Times New Roman"/>
      <w:b/>
      <w:bCs/>
    </w:rPr>
  </w:style>
  <w:style w:type="table" w:styleId="TableGrid">
    <w:name w:val="Table Grid"/>
    <w:basedOn w:val="TableNormal"/>
    <w:uiPriority w:val="3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nhideWhenUsed/>
    <w:rsid w:val="00A20E39"/>
    <w:rPr>
      <w:sz w:val="20"/>
      <w:szCs w:val="20"/>
    </w:rPr>
  </w:style>
  <w:style w:type="character" w:customStyle="1" w:styleId="FootnoteTextChar">
    <w:name w:val="Footnote Text Char"/>
    <w:basedOn w:val="DefaultParagraphFont"/>
    <w:link w:val="FootnoteText"/>
    <w:rsid w:val="00A20E39"/>
    <w:rPr>
      <w:rFonts w:ascii="Times New Roman" w:eastAsia="Times New Roman" w:hAnsi="Times New Roman" w:cs="Times New Roman"/>
    </w:rPr>
  </w:style>
  <w:style w:type="character" w:styleId="FootnoteReference">
    <w:name w:val="footnote reference"/>
    <w:basedOn w:val="DefaultParagraphFont"/>
    <w:unhideWhenUsed/>
    <w:rsid w:val="00A20E39"/>
    <w:rPr>
      <w:vertAlign w:val="superscript"/>
    </w:rPr>
  </w:style>
  <w:style w:type="paragraph" w:styleId="EndnoteText">
    <w:name w:val="endnote text"/>
    <w:basedOn w:val="Normal"/>
    <w:link w:val="EndnoteTextChar"/>
    <w:unhideWhenUsed/>
    <w:rsid w:val="00174FA6"/>
    <w:rPr>
      <w:sz w:val="20"/>
      <w:szCs w:val="20"/>
    </w:rPr>
  </w:style>
  <w:style w:type="character" w:customStyle="1" w:styleId="EndnoteTextChar">
    <w:name w:val="Endnote Text Char"/>
    <w:basedOn w:val="DefaultParagraphFont"/>
    <w:link w:val="EndnoteText"/>
    <w:rsid w:val="00174FA6"/>
    <w:rPr>
      <w:rFonts w:ascii="Times New Roman" w:eastAsia="Times New Roman" w:hAnsi="Times New Roman" w:cs="Times New Roman"/>
    </w:rPr>
  </w:style>
  <w:style w:type="character" w:styleId="EndnoteReference">
    <w:name w:val="endnote reference"/>
    <w:basedOn w:val="DefaultParagraphFont"/>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semiHidden/>
    <w:unhideWhenUsed/>
    <w:rsid w:val="007520FB"/>
  </w:style>
  <w:style w:type="character" w:customStyle="1" w:styleId="Heading1Char">
    <w:name w:val="Heading 1 Char"/>
    <w:aliases w:val=" Char Char Char Char Char Char Char1,Heading 1 Char Char + 12 normal Char1"/>
    <w:basedOn w:val="DefaultParagraphFont"/>
    <w:link w:val="Heading1"/>
    <w:uiPriority w:val="9"/>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aliases w:val=" Char Char Char1"/>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Heading4Char">
    <w:name w:val="Heading 4 Char"/>
    <w:basedOn w:val="DefaultParagraphFont"/>
    <w:link w:val="Heading4"/>
    <w:uiPriority w:val="9"/>
    <w:rsid w:val="00C3734F"/>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rsid w:val="00C3734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C3734F"/>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C3734F"/>
    <w:rPr>
      <w:rFonts w:ascii="Cambria" w:eastAsia="Times New Roman" w:hAnsi="Cambria" w:cs="Times New Roman"/>
      <w:i/>
      <w:iCs/>
      <w:sz w:val="22"/>
      <w:szCs w:val="22"/>
    </w:rPr>
  </w:style>
  <w:style w:type="character" w:customStyle="1" w:styleId="Heading9Char">
    <w:name w:val="Heading 9 Char"/>
    <w:basedOn w:val="DefaultParagraphFont"/>
    <w:link w:val="Heading9"/>
    <w:uiPriority w:val="9"/>
    <w:rsid w:val="00C3734F"/>
    <w:rPr>
      <w:rFonts w:eastAsia="Times New Roman"/>
      <w:b/>
      <w:bCs/>
      <w:i/>
      <w:iCs/>
      <w:sz w:val="21"/>
      <w:szCs w:val="21"/>
    </w:rPr>
  </w:style>
  <w:style w:type="character" w:customStyle="1" w:styleId="hps">
    <w:name w:val="hps"/>
    <w:rsid w:val="00C3734F"/>
  </w:style>
  <w:style w:type="character" w:customStyle="1" w:styleId="atn">
    <w:name w:val="atn"/>
    <w:rsid w:val="00C3734F"/>
  </w:style>
  <w:style w:type="character" w:customStyle="1" w:styleId="maintitle">
    <w:name w:val="maintitle"/>
    <w:basedOn w:val="DefaultParagraphFont"/>
    <w:rsid w:val="00C3734F"/>
  </w:style>
  <w:style w:type="character" w:customStyle="1" w:styleId="cit">
    <w:name w:val="cit"/>
    <w:rsid w:val="00C3734F"/>
  </w:style>
  <w:style w:type="character" w:customStyle="1" w:styleId="fm-vol-iss-date">
    <w:name w:val="fm-vol-iss-date"/>
    <w:rsid w:val="00C3734F"/>
  </w:style>
  <w:style w:type="paragraph" w:customStyle="1" w:styleId="p">
    <w:name w:val="p"/>
    <w:basedOn w:val="Normal"/>
    <w:rsid w:val="00C3734F"/>
    <w:pPr>
      <w:spacing w:before="100" w:beforeAutospacing="1" w:after="100" w:afterAutospacing="1"/>
    </w:pPr>
  </w:style>
  <w:style w:type="character" w:customStyle="1" w:styleId="doi">
    <w:name w:val="doi"/>
    <w:rsid w:val="00C3734F"/>
  </w:style>
  <w:style w:type="character" w:customStyle="1" w:styleId="fm-citation-ids-label">
    <w:name w:val="fm-citation-ids-label"/>
    <w:rsid w:val="00C3734F"/>
  </w:style>
  <w:style w:type="character" w:customStyle="1" w:styleId="A3">
    <w:name w:val="A3"/>
    <w:uiPriority w:val="99"/>
    <w:rsid w:val="00C3734F"/>
    <w:rPr>
      <w:rFonts w:cs="CapitoliumNews"/>
      <w:color w:val="000000"/>
      <w:sz w:val="14"/>
      <w:szCs w:val="14"/>
    </w:rPr>
  </w:style>
  <w:style w:type="character" w:customStyle="1" w:styleId="label">
    <w:name w:val="label"/>
    <w:rsid w:val="00C3734F"/>
  </w:style>
  <w:style w:type="character" w:customStyle="1" w:styleId="Caption1">
    <w:name w:val="Caption1"/>
    <w:rsid w:val="00C3734F"/>
  </w:style>
  <w:style w:type="paragraph" w:customStyle="1" w:styleId="sub-subsec">
    <w:name w:val="sub-subsec"/>
    <w:basedOn w:val="Normal"/>
    <w:rsid w:val="00C3734F"/>
    <w:pPr>
      <w:spacing w:before="100" w:beforeAutospacing="1" w:after="100" w:afterAutospacing="1"/>
    </w:pPr>
  </w:style>
  <w:style w:type="character" w:customStyle="1" w:styleId="A8">
    <w:name w:val="A8"/>
    <w:uiPriority w:val="99"/>
    <w:rsid w:val="00C3734F"/>
    <w:rPr>
      <w:rFonts w:cs="Helvetica Neue"/>
      <w:color w:val="000000"/>
      <w:sz w:val="14"/>
      <w:szCs w:val="14"/>
    </w:rPr>
  </w:style>
  <w:style w:type="character" w:customStyle="1" w:styleId="fm-reuse">
    <w:name w:val="fm-reuse"/>
    <w:rsid w:val="00C3734F"/>
  </w:style>
  <w:style w:type="paragraph" w:customStyle="1" w:styleId="ref">
    <w:name w:val="ref"/>
    <w:basedOn w:val="Normal"/>
    <w:rsid w:val="00C3734F"/>
    <w:pPr>
      <w:spacing w:before="100" w:beforeAutospacing="1" w:after="100" w:afterAutospacing="1"/>
    </w:pPr>
  </w:style>
  <w:style w:type="paragraph" w:customStyle="1" w:styleId="Pa4">
    <w:name w:val="Pa4"/>
    <w:basedOn w:val="Default"/>
    <w:next w:val="Default"/>
    <w:uiPriority w:val="99"/>
    <w:rsid w:val="00C3734F"/>
    <w:pPr>
      <w:spacing w:line="201" w:lineRule="atLeast"/>
    </w:pPr>
    <w:rPr>
      <w:rFonts w:ascii="Minion Pro" w:hAnsi="Minion Pro" w:cs="Arial"/>
      <w:color w:val="auto"/>
    </w:rPr>
  </w:style>
  <w:style w:type="paragraph" w:customStyle="1" w:styleId="Pa2">
    <w:name w:val="Pa2"/>
    <w:basedOn w:val="Default"/>
    <w:next w:val="Default"/>
    <w:uiPriority w:val="99"/>
    <w:rsid w:val="00C3734F"/>
    <w:pPr>
      <w:spacing w:line="171" w:lineRule="atLeast"/>
    </w:pPr>
    <w:rPr>
      <w:rFonts w:ascii="Minion Pro" w:hAnsi="Minion Pro" w:cs="Arial"/>
      <w:color w:val="auto"/>
    </w:rPr>
  </w:style>
  <w:style w:type="character" w:customStyle="1" w:styleId="A4">
    <w:name w:val="A4"/>
    <w:uiPriority w:val="99"/>
    <w:rsid w:val="00C3734F"/>
    <w:rPr>
      <w:rFonts w:cs="Minion Pro"/>
      <w:color w:val="000000"/>
      <w:sz w:val="10"/>
      <w:szCs w:val="10"/>
    </w:rPr>
  </w:style>
  <w:style w:type="paragraph" w:customStyle="1" w:styleId="Pa7">
    <w:name w:val="Pa7"/>
    <w:basedOn w:val="Default"/>
    <w:next w:val="Default"/>
    <w:uiPriority w:val="99"/>
    <w:rsid w:val="00C3734F"/>
    <w:pPr>
      <w:spacing w:line="171" w:lineRule="atLeast"/>
    </w:pPr>
    <w:rPr>
      <w:rFonts w:ascii="Minion Pro" w:hAnsi="Minion Pro" w:cs="Arial"/>
      <w:color w:val="auto"/>
    </w:rPr>
  </w:style>
  <w:style w:type="character" w:customStyle="1" w:styleId="A12">
    <w:name w:val="A12"/>
    <w:uiPriority w:val="99"/>
    <w:rsid w:val="00C3734F"/>
    <w:rPr>
      <w:rFonts w:cs="Garamond 3 LT Std"/>
      <w:color w:val="000000"/>
      <w:sz w:val="13"/>
      <w:szCs w:val="13"/>
    </w:rPr>
  </w:style>
  <w:style w:type="character" w:customStyle="1" w:styleId="A9">
    <w:name w:val="A9"/>
    <w:uiPriority w:val="99"/>
    <w:rsid w:val="00C3734F"/>
    <w:rPr>
      <w:rFonts w:cs="Arno Pro"/>
      <w:color w:val="000000"/>
      <w:sz w:val="18"/>
      <w:szCs w:val="18"/>
    </w:rPr>
  </w:style>
  <w:style w:type="paragraph" w:customStyle="1" w:styleId="Pa9">
    <w:name w:val="Pa9"/>
    <w:basedOn w:val="Normal"/>
    <w:next w:val="Normal"/>
    <w:uiPriority w:val="99"/>
    <w:rsid w:val="00C3734F"/>
    <w:pPr>
      <w:autoSpaceDE w:val="0"/>
      <w:autoSpaceDN w:val="0"/>
      <w:adjustRightInd w:val="0"/>
      <w:spacing w:line="241" w:lineRule="atLeast"/>
    </w:pPr>
    <w:rPr>
      <w:rFonts w:ascii="Helvetica Neue" w:eastAsia="Calibri" w:hAnsi="Helvetica Neue" w:cs="Arial"/>
    </w:rPr>
  </w:style>
  <w:style w:type="paragraph" w:customStyle="1" w:styleId="Pa8">
    <w:name w:val="Pa8"/>
    <w:basedOn w:val="Normal"/>
    <w:next w:val="Normal"/>
    <w:uiPriority w:val="99"/>
    <w:rsid w:val="00C3734F"/>
    <w:pPr>
      <w:autoSpaceDE w:val="0"/>
      <w:autoSpaceDN w:val="0"/>
      <w:adjustRightInd w:val="0"/>
      <w:spacing w:line="181" w:lineRule="atLeast"/>
    </w:pPr>
    <w:rPr>
      <w:rFonts w:ascii="Helvetica Neue" w:eastAsia="Calibri" w:hAnsi="Helvetica Neue" w:cs="Arial"/>
    </w:rPr>
  </w:style>
  <w:style w:type="character" w:customStyle="1" w:styleId="ref-full">
    <w:name w:val="ref-full"/>
    <w:rsid w:val="00C3734F"/>
  </w:style>
  <w:style w:type="character" w:customStyle="1" w:styleId="text">
    <w:name w:val="text"/>
    <w:rsid w:val="00C3734F"/>
  </w:style>
  <w:style w:type="paragraph" w:customStyle="1" w:styleId="CharCharCharChar1">
    <w:name w:val="Char Char Char Char1"/>
    <w:basedOn w:val="Normal"/>
    <w:next w:val="Normal"/>
    <w:uiPriority w:val="9"/>
    <w:unhideWhenUsed/>
    <w:qFormat/>
    <w:rsid w:val="00C3734F"/>
    <w:pPr>
      <w:keepNext/>
      <w:keepLines/>
      <w:bidi/>
      <w:spacing w:before="40" w:line="300" w:lineRule="auto"/>
      <w:outlineLvl w:val="4"/>
    </w:pPr>
    <w:rPr>
      <w:rFonts w:ascii="Cambria" w:hAnsi="Cambria"/>
      <w:sz w:val="28"/>
      <w:szCs w:val="28"/>
    </w:rPr>
  </w:style>
  <w:style w:type="paragraph" w:customStyle="1" w:styleId="Heading71">
    <w:name w:val="Heading 71"/>
    <w:basedOn w:val="Normal"/>
    <w:next w:val="Normal"/>
    <w:uiPriority w:val="9"/>
    <w:unhideWhenUsed/>
    <w:qFormat/>
    <w:rsid w:val="00C3734F"/>
    <w:pPr>
      <w:keepNext/>
      <w:keepLines/>
      <w:bidi/>
      <w:spacing w:before="40" w:line="300" w:lineRule="auto"/>
      <w:outlineLvl w:val="6"/>
    </w:pPr>
    <w:rPr>
      <w:rFonts w:ascii="Cambria" w:hAnsi="Cambria"/>
    </w:rPr>
  </w:style>
  <w:style w:type="paragraph" w:customStyle="1" w:styleId="Heading81">
    <w:name w:val="Heading 81"/>
    <w:basedOn w:val="Normal"/>
    <w:next w:val="Normal"/>
    <w:uiPriority w:val="9"/>
    <w:unhideWhenUsed/>
    <w:qFormat/>
    <w:rsid w:val="00C3734F"/>
    <w:pPr>
      <w:keepNext/>
      <w:keepLines/>
      <w:bidi/>
      <w:spacing w:before="40" w:line="300" w:lineRule="auto"/>
      <w:outlineLvl w:val="7"/>
    </w:pPr>
    <w:rPr>
      <w:rFonts w:ascii="Cambria" w:hAnsi="Cambria"/>
      <w:i/>
      <w:iCs/>
      <w:sz w:val="22"/>
      <w:szCs w:val="22"/>
    </w:rPr>
  </w:style>
  <w:style w:type="paragraph" w:customStyle="1" w:styleId="Char9Char1">
    <w:name w:val="Char9 Char1"/>
    <w:basedOn w:val="Normal"/>
    <w:next w:val="Normal"/>
    <w:uiPriority w:val="9"/>
    <w:unhideWhenUsed/>
    <w:qFormat/>
    <w:rsid w:val="00C3734F"/>
    <w:pPr>
      <w:keepNext/>
      <w:keepLines/>
      <w:bidi/>
      <w:spacing w:before="40" w:line="300" w:lineRule="auto"/>
      <w:outlineLvl w:val="8"/>
    </w:pPr>
    <w:rPr>
      <w:rFonts w:ascii="Calibri" w:hAnsi="Calibri" w:cs="Arial"/>
      <w:b/>
      <w:bCs/>
      <w:i/>
      <w:iCs/>
      <w:sz w:val="21"/>
      <w:szCs w:val="21"/>
    </w:rPr>
  </w:style>
  <w:style w:type="numbering" w:customStyle="1" w:styleId="NoList1">
    <w:name w:val="No List1"/>
    <w:next w:val="NoList"/>
    <w:uiPriority w:val="99"/>
    <w:semiHidden/>
    <w:unhideWhenUsed/>
    <w:rsid w:val="00C3734F"/>
  </w:style>
  <w:style w:type="character" w:customStyle="1" w:styleId="citation">
    <w:name w:val="citation"/>
    <w:rsid w:val="00C3734F"/>
    <w:rPr>
      <w:i w:val="0"/>
      <w:iCs w:val="0"/>
    </w:rPr>
  </w:style>
  <w:style w:type="character" w:customStyle="1" w:styleId="cit-source">
    <w:name w:val="cit-source"/>
    <w:rsid w:val="00C3734F"/>
  </w:style>
  <w:style w:type="character" w:customStyle="1" w:styleId="cit-pub-date">
    <w:name w:val="cit-pub-date"/>
    <w:rsid w:val="00C3734F"/>
  </w:style>
  <w:style w:type="character" w:customStyle="1" w:styleId="cit-vol">
    <w:name w:val="cit-vol"/>
    <w:rsid w:val="00C3734F"/>
  </w:style>
  <w:style w:type="character" w:customStyle="1" w:styleId="cit-fpage">
    <w:name w:val="cit-fpage"/>
    <w:rsid w:val="00C3734F"/>
  </w:style>
  <w:style w:type="character" w:customStyle="1" w:styleId="A7">
    <w:name w:val="A7"/>
    <w:uiPriority w:val="99"/>
    <w:rsid w:val="00C3734F"/>
    <w:rPr>
      <w:color w:val="000000"/>
    </w:rPr>
  </w:style>
  <w:style w:type="character" w:customStyle="1" w:styleId="citation-abbreviation">
    <w:name w:val="citation-abbreviation"/>
    <w:rsid w:val="00C3734F"/>
    <w:rPr>
      <w:vertAlign w:val="baseline"/>
    </w:rPr>
  </w:style>
  <w:style w:type="character" w:customStyle="1" w:styleId="citation-publication-date">
    <w:name w:val="citation-publication-date"/>
    <w:rsid w:val="00C3734F"/>
    <w:rPr>
      <w:vertAlign w:val="baseline"/>
    </w:rPr>
  </w:style>
  <w:style w:type="character" w:customStyle="1" w:styleId="citation-volume">
    <w:name w:val="citation-volume"/>
    <w:rsid w:val="00C3734F"/>
    <w:rPr>
      <w:vertAlign w:val="baseline"/>
    </w:rPr>
  </w:style>
  <w:style w:type="character" w:customStyle="1" w:styleId="citation-issue">
    <w:name w:val="citation-issue"/>
    <w:rsid w:val="00C3734F"/>
    <w:rPr>
      <w:vertAlign w:val="baseline"/>
    </w:rPr>
  </w:style>
  <w:style w:type="character" w:customStyle="1" w:styleId="citation-flpages">
    <w:name w:val="citation-flpages"/>
    <w:rsid w:val="00C3734F"/>
    <w:rPr>
      <w:vertAlign w:val="baseline"/>
    </w:rPr>
  </w:style>
  <w:style w:type="character" w:customStyle="1" w:styleId="doi1">
    <w:name w:val="doi1"/>
    <w:rsid w:val="00C3734F"/>
    <w:rPr>
      <w:vertAlign w:val="baseline"/>
    </w:rPr>
  </w:style>
  <w:style w:type="character" w:customStyle="1" w:styleId="cit-auth2">
    <w:name w:val="cit-auth2"/>
    <w:rsid w:val="00C3734F"/>
  </w:style>
  <w:style w:type="character" w:customStyle="1" w:styleId="cit-name-surname">
    <w:name w:val="cit-name-surname"/>
    <w:rsid w:val="00C3734F"/>
  </w:style>
  <w:style w:type="character" w:customStyle="1" w:styleId="cit-name-given-names">
    <w:name w:val="cit-name-given-names"/>
    <w:rsid w:val="00C3734F"/>
  </w:style>
  <w:style w:type="character" w:customStyle="1" w:styleId="cit-article-title">
    <w:name w:val="cit-article-title"/>
    <w:rsid w:val="00C3734F"/>
  </w:style>
  <w:style w:type="character" w:customStyle="1" w:styleId="cit-vol5">
    <w:name w:val="cit-vol5"/>
    <w:rsid w:val="00C3734F"/>
  </w:style>
  <w:style w:type="character" w:customStyle="1" w:styleId="cit-lpage">
    <w:name w:val="cit-lpage"/>
    <w:rsid w:val="00C3734F"/>
  </w:style>
  <w:style w:type="character" w:customStyle="1" w:styleId="A1">
    <w:name w:val="A1"/>
    <w:uiPriority w:val="99"/>
    <w:rsid w:val="00C3734F"/>
    <w:rPr>
      <w:b/>
      <w:bCs/>
      <w:color w:val="211D1E"/>
      <w:sz w:val="36"/>
      <w:szCs w:val="36"/>
    </w:rPr>
  </w:style>
  <w:style w:type="paragraph" w:customStyle="1" w:styleId="desc2">
    <w:name w:val="desc2"/>
    <w:basedOn w:val="Normal"/>
    <w:rsid w:val="00C3734F"/>
    <w:rPr>
      <w:sz w:val="26"/>
      <w:szCs w:val="26"/>
    </w:rPr>
  </w:style>
  <w:style w:type="character" w:customStyle="1" w:styleId="A5">
    <w:name w:val="A5"/>
    <w:uiPriority w:val="99"/>
    <w:rsid w:val="00C3734F"/>
    <w:rPr>
      <w:color w:val="000000"/>
      <w:sz w:val="20"/>
      <w:szCs w:val="20"/>
    </w:rPr>
  </w:style>
  <w:style w:type="paragraph" w:styleId="Title">
    <w:name w:val="Title"/>
    <w:basedOn w:val="Normal"/>
    <w:link w:val="TitleChar"/>
    <w:uiPriority w:val="10"/>
    <w:qFormat/>
    <w:rsid w:val="00C3734F"/>
    <w:pPr>
      <w:bidi/>
      <w:ind w:left="-154" w:right="-154"/>
      <w:jc w:val="center"/>
    </w:pPr>
    <w:rPr>
      <w:b/>
      <w:bCs/>
      <w:i/>
      <w:iCs/>
      <w:sz w:val="36"/>
      <w:szCs w:val="36"/>
      <w:u w:val="single"/>
      <w:lang w:bidi="ar-EG"/>
    </w:rPr>
  </w:style>
  <w:style w:type="character" w:customStyle="1" w:styleId="TitleChar">
    <w:name w:val="Title Char"/>
    <w:basedOn w:val="DefaultParagraphFont"/>
    <w:link w:val="Title"/>
    <w:uiPriority w:val="10"/>
    <w:rsid w:val="00C3734F"/>
    <w:rPr>
      <w:rFonts w:ascii="Times New Roman" w:eastAsia="Times New Roman" w:hAnsi="Times New Roman" w:cs="Times New Roman"/>
      <w:b/>
      <w:bCs/>
      <w:i/>
      <w:iCs/>
      <w:sz w:val="36"/>
      <w:szCs w:val="36"/>
      <w:u w:val="single"/>
      <w:lang w:bidi="ar-EG"/>
    </w:rPr>
  </w:style>
  <w:style w:type="character" w:customStyle="1" w:styleId="Heading1Char1">
    <w:name w:val="Heading 1 Char1"/>
    <w:aliases w:val=" Char Char Char Char Char Char Char,Heading 1 Char Char + 12 normal Char"/>
    <w:rsid w:val="00C3734F"/>
    <w:rPr>
      <w:rFonts w:ascii="Arial" w:eastAsia="Times New Roman" w:hAnsi="Arial" w:cs="Britannic Bold"/>
      <w:b/>
      <w:bCs/>
      <w:smallCaps/>
      <w:kern w:val="32"/>
      <w:sz w:val="32"/>
      <w:szCs w:val="44"/>
    </w:rPr>
  </w:style>
  <w:style w:type="character" w:customStyle="1" w:styleId="Heading2Char1">
    <w:name w:val="Heading 2 Char1"/>
    <w:aliases w:val=" Char Char Char"/>
    <w:rsid w:val="00C3734F"/>
    <w:rPr>
      <w:rFonts w:ascii="Arial" w:eastAsia="Times New Roman" w:hAnsi="Arial" w:cs="Arial"/>
      <w:b/>
      <w:bCs/>
      <w:i/>
      <w:iCs/>
      <w:sz w:val="28"/>
      <w:szCs w:val="28"/>
    </w:rPr>
  </w:style>
  <w:style w:type="character" w:customStyle="1" w:styleId="HeaderChar2">
    <w:name w:val="Header Char2"/>
    <w:aliases w:val=" Char Char Char Char Char Char Char Char Char Char, Char5 Char,Char Char Char,Char5 Char Char,Header Char1 Char Char Char Char Char Char Char Char,Header Char1 Char Char Char Char Char Char Char1,Header Char1 Char Char Char Char Char Char1"/>
    <w:rsid w:val="00C3734F"/>
    <w:rPr>
      <w:rFonts w:ascii="Times New Roman" w:eastAsia="Times New Roman" w:hAnsi="Times New Roman" w:cs="Times New Roman"/>
      <w:sz w:val="24"/>
      <w:szCs w:val="24"/>
    </w:rPr>
  </w:style>
  <w:style w:type="character" w:customStyle="1" w:styleId="FooterChar1">
    <w:name w:val="Footer Char1"/>
    <w:rsid w:val="00C3734F"/>
    <w:rPr>
      <w:rFonts w:ascii="Times New Roman" w:eastAsia="Times New Roman" w:hAnsi="Times New Roman" w:cs="Times New Roman"/>
      <w:sz w:val="24"/>
      <w:szCs w:val="24"/>
    </w:rPr>
  </w:style>
  <w:style w:type="character" w:customStyle="1" w:styleId="NormalWebChar">
    <w:name w:val="Normal (Web) Char"/>
    <w:aliases w:val=" Char Char Char3 Char, Char Char1 Char Char"/>
    <w:link w:val="NormalWeb"/>
    <w:uiPriority w:val="99"/>
    <w:rsid w:val="00C3734F"/>
    <w:rPr>
      <w:rFonts w:ascii="Times New Roman" w:eastAsia="Times New Roman" w:hAnsi="Times New Roman" w:cs="Times New Roman"/>
      <w:sz w:val="24"/>
      <w:szCs w:val="24"/>
    </w:rPr>
  </w:style>
  <w:style w:type="paragraph" w:customStyle="1" w:styleId="mmpara">
    <w:name w:val="mmpara"/>
    <w:basedOn w:val="Normal"/>
    <w:rsid w:val="00C3734F"/>
    <w:pPr>
      <w:spacing w:line="300" w:lineRule="atLeast"/>
    </w:pPr>
    <w:rPr>
      <w:rFonts w:ascii="Arial" w:hAnsi="Arial" w:cs="Arial"/>
      <w:color w:val="000000"/>
    </w:rPr>
  </w:style>
  <w:style w:type="paragraph" w:customStyle="1" w:styleId="mmfhead">
    <w:name w:val="mmfhead"/>
    <w:basedOn w:val="Normal"/>
    <w:rsid w:val="00C3734F"/>
    <w:pPr>
      <w:spacing w:after="45" w:line="300" w:lineRule="atLeast"/>
    </w:pPr>
    <w:rPr>
      <w:rFonts w:ascii="Arial" w:hAnsi="Arial" w:cs="Arial"/>
      <w:b/>
      <w:bCs/>
      <w:color w:val="000000"/>
      <w:lang w:bidi="ar-EG"/>
    </w:rPr>
  </w:style>
  <w:style w:type="character" w:customStyle="1" w:styleId="mmhheadtitle">
    <w:name w:val="mmhheadtitle"/>
    <w:rsid w:val="00C3734F"/>
  </w:style>
  <w:style w:type="character" w:customStyle="1" w:styleId="citation-abbreviation2">
    <w:name w:val="citation-abbreviation2"/>
    <w:rsid w:val="00C3734F"/>
    <w:rPr>
      <w:sz w:val="20"/>
      <w:szCs w:val="20"/>
    </w:rPr>
  </w:style>
  <w:style w:type="character" w:customStyle="1" w:styleId="ref-vol1">
    <w:name w:val="ref-vol1"/>
    <w:rsid w:val="00C3734F"/>
    <w:rPr>
      <w:b/>
      <w:bCs/>
      <w:sz w:val="19"/>
      <w:szCs w:val="19"/>
    </w:rPr>
  </w:style>
  <w:style w:type="character" w:customStyle="1" w:styleId="apple-style-span">
    <w:name w:val="apple-style-span"/>
    <w:rsid w:val="00C3734F"/>
  </w:style>
  <w:style w:type="character" w:customStyle="1" w:styleId="longtext1">
    <w:name w:val="long_text1"/>
    <w:rsid w:val="00C3734F"/>
    <w:rPr>
      <w:sz w:val="15"/>
      <w:szCs w:val="15"/>
    </w:rPr>
  </w:style>
  <w:style w:type="paragraph" w:customStyle="1" w:styleId="Subtitle1">
    <w:name w:val="Subtitle1"/>
    <w:basedOn w:val="Normal"/>
    <w:next w:val="Normal"/>
    <w:uiPriority w:val="11"/>
    <w:qFormat/>
    <w:rsid w:val="00C3734F"/>
    <w:pPr>
      <w:numPr>
        <w:ilvl w:val="1"/>
      </w:numPr>
      <w:bidi/>
      <w:spacing w:after="160" w:line="300" w:lineRule="auto"/>
      <w:jc w:val="center"/>
    </w:pPr>
    <w:rPr>
      <w:rFonts w:ascii="Calibri" w:hAnsi="Calibri" w:cs="Arial"/>
      <w:color w:val="1F497D"/>
      <w:sz w:val="28"/>
      <w:szCs w:val="28"/>
    </w:rPr>
  </w:style>
  <w:style w:type="character" w:customStyle="1" w:styleId="SubtitleChar">
    <w:name w:val="Subtitle Char"/>
    <w:link w:val="Subtitle"/>
    <w:uiPriority w:val="11"/>
    <w:rsid w:val="00C3734F"/>
    <w:rPr>
      <w:color w:val="1F497D"/>
      <w:sz w:val="28"/>
      <w:szCs w:val="28"/>
    </w:rPr>
  </w:style>
  <w:style w:type="character" w:customStyle="1" w:styleId="highlight">
    <w:name w:val="highlight"/>
    <w:rsid w:val="00C3734F"/>
  </w:style>
  <w:style w:type="paragraph" w:customStyle="1" w:styleId="helptext">
    <w:name w:val="helptext"/>
    <w:basedOn w:val="Normal"/>
    <w:rsid w:val="00C3734F"/>
    <w:pPr>
      <w:spacing w:before="100" w:beforeAutospacing="1" w:after="100" w:afterAutospacing="1"/>
    </w:pPr>
  </w:style>
  <w:style w:type="character" w:customStyle="1" w:styleId="BalloonTextChar1">
    <w:name w:val="Balloon Text Char1"/>
    <w:rsid w:val="00C3734F"/>
    <w:rPr>
      <w:rFonts w:ascii="Tahoma" w:eastAsia="Times New Roman" w:hAnsi="Tahoma" w:cs="Tahoma"/>
      <w:sz w:val="16"/>
      <w:szCs w:val="16"/>
      <w:lang w:bidi="ar-EG"/>
    </w:rPr>
  </w:style>
  <w:style w:type="character" w:customStyle="1" w:styleId="author">
    <w:name w:val="author"/>
    <w:rsid w:val="00C3734F"/>
  </w:style>
  <w:style w:type="paragraph" w:customStyle="1" w:styleId="TxBrp11">
    <w:name w:val="TxBr_p11"/>
    <w:basedOn w:val="Normal"/>
    <w:rsid w:val="00C3734F"/>
    <w:pPr>
      <w:tabs>
        <w:tab w:val="left" w:pos="175"/>
      </w:tabs>
      <w:autoSpaceDE w:val="0"/>
      <w:autoSpaceDN w:val="0"/>
      <w:adjustRightInd w:val="0"/>
      <w:spacing w:line="170" w:lineRule="atLeast"/>
      <w:ind w:firstLine="176"/>
      <w:jc w:val="both"/>
    </w:pPr>
  </w:style>
  <w:style w:type="paragraph" w:customStyle="1" w:styleId="ColorfulList-Accent11">
    <w:name w:val="Colorful List - Accent 11"/>
    <w:basedOn w:val="Normal"/>
    <w:rsid w:val="00C3734F"/>
    <w:pPr>
      <w:bidi/>
      <w:ind w:left="720"/>
      <w:contextualSpacing/>
    </w:pPr>
  </w:style>
  <w:style w:type="character" w:customStyle="1" w:styleId="fig-label">
    <w:name w:val="fig-label"/>
    <w:rsid w:val="00C3734F"/>
  </w:style>
  <w:style w:type="character" w:customStyle="1" w:styleId="authorname">
    <w:name w:val="authorname"/>
    <w:rsid w:val="00C3734F"/>
  </w:style>
  <w:style w:type="character" w:customStyle="1" w:styleId="ti2">
    <w:name w:val="ti2"/>
    <w:rsid w:val="00C3734F"/>
    <w:rPr>
      <w:sz w:val="22"/>
      <w:szCs w:val="22"/>
    </w:rPr>
  </w:style>
  <w:style w:type="character" w:customStyle="1" w:styleId="ti">
    <w:name w:val="ti"/>
    <w:rsid w:val="00C3734F"/>
  </w:style>
  <w:style w:type="character" w:customStyle="1" w:styleId="h11">
    <w:name w:val="h11"/>
    <w:rsid w:val="00C3734F"/>
    <w:rPr>
      <w:b/>
      <w:bCs/>
    </w:rPr>
  </w:style>
  <w:style w:type="paragraph" w:customStyle="1" w:styleId="Style">
    <w:name w:val="Style"/>
    <w:rsid w:val="00C3734F"/>
    <w:pPr>
      <w:widowControl w:val="0"/>
      <w:autoSpaceDE w:val="0"/>
      <w:autoSpaceDN w:val="0"/>
      <w:adjustRightInd w:val="0"/>
    </w:pPr>
    <w:rPr>
      <w:rFonts w:ascii="Times New Roman" w:eastAsia="Times New Roman" w:hAnsi="Times New Roman" w:cs="Times New Roman"/>
      <w:sz w:val="24"/>
      <w:szCs w:val="24"/>
    </w:rPr>
  </w:style>
  <w:style w:type="paragraph" w:customStyle="1" w:styleId="xfull">
    <w:name w:val="xfull"/>
    <w:basedOn w:val="Normal"/>
    <w:rsid w:val="00C3734F"/>
    <w:pPr>
      <w:spacing w:before="100" w:beforeAutospacing="1" w:after="100" w:afterAutospacing="1" w:line="340" w:lineRule="atLeast"/>
    </w:pPr>
    <w:rPr>
      <w:rFonts w:ascii="Verdana" w:hAnsi="Verdana"/>
      <w:color w:val="000000"/>
      <w:sz w:val="26"/>
      <w:szCs w:val="26"/>
    </w:rPr>
  </w:style>
  <w:style w:type="character" w:customStyle="1" w:styleId="bodytext1">
    <w:name w:val="bodytext1"/>
    <w:rsid w:val="00C3734F"/>
    <w:rPr>
      <w:rFonts w:ascii="Verdana" w:hAnsi="Verdana" w:hint="default"/>
      <w:b w:val="0"/>
      <w:bCs w:val="0"/>
      <w:color w:val="000000"/>
      <w:sz w:val="22"/>
      <w:szCs w:val="22"/>
    </w:rPr>
  </w:style>
  <w:style w:type="paragraph" w:customStyle="1" w:styleId="para">
    <w:name w:val="para"/>
    <w:basedOn w:val="Normal"/>
    <w:rsid w:val="00C3734F"/>
    <w:pPr>
      <w:spacing w:before="100" w:beforeAutospacing="1" w:after="100" w:afterAutospacing="1"/>
    </w:pPr>
  </w:style>
  <w:style w:type="character" w:customStyle="1" w:styleId="stylededit">
    <w:name w:val="stylededit"/>
    <w:rsid w:val="00C3734F"/>
  </w:style>
  <w:style w:type="paragraph" w:customStyle="1" w:styleId="norm">
    <w:name w:val="norm"/>
    <w:basedOn w:val="Normal"/>
    <w:rsid w:val="00C3734F"/>
    <w:pPr>
      <w:spacing w:before="100" w:beforeAutospacing="1" w:after="100" w:afterAutospacing="1"/>
    </w:pPr>
  </w:style>
  <w:style w:type="character" w:customStyle="1" w:styleId="head31">
    <w:name w:val="head31"/>
    <w:rsid w:val="00C3734F"/>
    <w:rPr>
      <w:rFonts w:ascii="Verdana" w:hAnsi="Verdana" w:hint="default"/>
      <w:b/>
      <w:bCs/>
      <w:strike w:val="0"/>
      <w:dstrike w:val="0"/>
      <w:color w:val="310063"/>
      <w:sz w:val="22"/>
      <w:szCs w:val="22"/>
      <w:u w:val="none"/>
      <w:effect w:val="none"/>
    </w:rPr>
  </w:style>
  <w:style w:type="character" w:customStyle="1" w:styleId="featuredlinkouts">
    <w:name w:val="featured_linkouts"/>
    <w:rsid w:val="00C3734F"/>
  </w:style>
  <w:style w:type="character" w:customStyle="1" w:styleId="linkbar">
    <w:name w:val="linkbar"/>
    <w:rsid w:val="00C3734F"/>
  </w:style>
  <w:style w:type="paragraph" w:customStyle="1" w:styleId="ordinrytext">
    <w:name w:val="ordinry text"/>
    <w:rsid w:val="00C3734F"/>
    <w:pPr>
      <w:spacing w:after="240"/>
      <w:ind w:firstLine="680"/>
      <w:jc w:val="lowKashida"/>
    </w:pPr>
    <w:rPr>
      <w:rFonts w:ascii="Verdana" w:eastAsia="Times New Roman" w:hAnsi="Times New Roman" w:cs="Times New Roman"/>
      <w:sz w:val="26"/>
    </w:rPr>
  </w:style>
  <w:style w:type="paragraph" w:customStyle="1" w:styleId="authlist">
    <w:name w:val="auth_list"/>
    <w:basedOn w:val="Normal"/>
    <w:rsid w:val="00C3734F"/>
    <w:pPr>
      <w:spacing w:before="100" w:beforeAutospacing="1" w:after="100" w:afterAutospacing="1"/>
    </w:pPr>
  </w:style>
  <w:style w:type="paragraph" w:customStyle="1" w:styleId="Heading10">
    <w:name w:val="Heading1"/>
    <w:basedOn w:val="Normal"/>
    <w:rsid w:val="00C3734F"/>
    <w:pPr>
      <w:widowControl w:val="0"/>
      <w:autoSpaceDE w:val="0"/>
      <w:autoSpaceDN w:val="0"/>
      <w:adjustRightInd w:val="0"/>
      <w:spacing w:before="240" w:line="420" w:lineRule="exact"/>
      <w:ind w:right="40"/>
      <w:jc w:val="center"/>
    </w:pPr>
    <w:rPr>
      <w:sz w:val="28"/>
      <w:szCs w:val="28"/>
    </w:rPr>
  </w:style>
  <w:style w:type="character" w:customStyle="1" w:styleId="name">
    <w:name w:val="name"/>
    <w:rsid w:val="00C3734F"/>
  </w:style>
  <w:style w:type="character" w:customStyle="1" w:styleId="contrib1">
    <w:name w:val="contrib1"/>
    <w:rsid w:val="00C3734F"/>
    <w:rPr>
      <w:i/>
      <w:iCs/>
    </w:rPr>
  </w:style>
  <w:style w:type="character" w:customStyle="1" w:styleId="name2">
    <w:name w:val="name2"/>
    <w:rsid w:val="00C3734F"/>
  </w:style>
  <w:style w:type="character" w:customStyle="1" w:styleId="wbr1">
    <w:name w:val="wbr1"/>
    <w:rsid w:val="00C3734F"/>
    <w:rPr>
      <w:rFonts w:ascii="Lucida Sans Unicode" w:hAnsi="Lucida Sans Unicode" w:cs="Lucida Sans Unicode" w:hint="default"/>
      <w:color w:val="FFFFFF"/>
      <w:spacing w:val="0"/>
      <w:sz w:val="4"/>
      <w:szCs w:val="4"/>
    </w:rPr>
  </w:style>
  <w:style w:type="character" w:customStyle="1" w:styleId="ja50-ce-author">
    <w:name w:val="ja50-ce-author"/>
    <w:rsid w:val="00C3734F"/>
  </w:style>
  <w:style w:type="character" w:customStyle="1" w:styleId="ja50-ce-sup2">
    <w:name w:val="ja50-ce-sup2"/>
    <w:rsid w:val="00C3734F"/>
    <w:rPr>
      <w:sz w:val="17"/>
      <w:szCs w:val="17"/>
    </w:rPr>
  </w:style>
  <w:style w:type="paragraph" w:customStyle="1" w:styleId="authorgroup">
    <w:name w:val="authorgroup"/>
    <w:basedOn w:val="Normal"/>
    <w:rsid w:val="00C3734F"/>
    <w:pPr>
      <w:spacing w:before="100" w:beforeAutospacing="1" w:after="100" w:afterAutospacing="1"/>
    </w:pPr>
    <w:rPr>
      <w:b/>
      <w:bCs/>
    </w:rPr>
  </w:style>
  <w:style w:type="character" w:customStyle="1" w:styleId="src1">
    <w:name w:val="src1"/>
    <w:rsid w:val="00C3734F"/>
    <w:rPr>
      <w:vanish w:val="0"/>
      <w:webHidden w:val="0"/>
      <w:specVanish/>
    </w:rPr>
  </w:style>
  <w:style w:type="character" w:customStyle="1" w:styleId="jrnl">
    <w:name w:val="jrnl"/>
    <w:rsid w:val="00C3734F"/>
  </w:style>
  <w:style w:type="character" w:customStyle="1" w:styleId="screen">
    <w:name w:val="screen"/>
    <w:rsid w:val="00C3734F"/>
  </w:style>
  <w:style w:type="character" w:customStyle="1" w:styleId="unicode1">
    <w:name w:val="unicode1"/>
    <w:rsid w:val="00C3734F"/>
    <w:rPr>
      <w:rFonts w:ascii="Arial Unicode MS" w:eastAsia="Arial Unicode MS" w:hAnsi="Arial Unicode MS" w:cs="Arial Unicode MS" w:hint="eastAsia"/>
    </w:rPr>
  </w:style>
  <w:style w:type="character" w:customStyle="1" w:styleId="slug-vol">
    <w:name w:val="slug-vol"/>
    <w:rsid w:val="00C3734F"/>
  </w:style>
  <w:style w:type="character" w:customStyle="1" w:styleId="slug-issue">
    <w:name w:val="slug-issue"/>
    <w:rsid w:val="00C3734F"/>
  </w:style>
  <w:style w:type="character" w:customStyle="1" w:styleId="editsection">
    <w:name w:val="editsection"/>
    <w:rsid w:val="00C3734F"/>
  </w:style>
  <w:style w:type="character" w:customStyle="1" w:styleId="citationjournal">
    <w:name w:val="citation journal"/>
    <w:rsid w:val="00C3734F"/>
  </w:style>
  <w:style w:type="paragraph" w:styleId="BlockText">
    <w:name w:val="Block Text"/>
    <w:basedOn w:val="Normal"/>
    <w:rsid w:val="00C3734F"/>
    <w:pPr>
      <w:ind w:left="-180" w:right="-154"/>
      <w:jc w:val="lowKashida"/>
    </w:pPr>
    <w:rPr>
      <w:sz w:val="34"/>
      <w:szCs w:val="34"/>
      <w:lang w:eastAsia="ar-SA"/>
    </w:rPr>
  </w:style>
  <w:style w:type="paragraph" w:styleId="BodyText2">
    <w:name w:val="Body Text 2"/>
    <w:basedOn w:val="Normal"/>
    <w:link w:val="BodyText2Char"/>
    <w:unhideWhenUsed/>
    <w:rsid w:val="00C3734F"/>
    <w:pPr>
      <w:widowControl w:val="0"/>
      <w:overflowPunct w:val="0"/>
      <w:autoSpaceDE w:val="0"/>
      <w:autoSpaceDN w:val="0"/>
      <w:adjustRightInd w:val="0"/>
      <w:spacing w:after="120" w:line="480" w:lineRule="auto"/>
    </w:pPr>
    <w:rPr>
      <w:kern w:val="28"/>
    </w:rPr>
  </w:style>
  <w:style w:type="character" w:customStyle="1" w:styleId="BodyText2Char">
    <w:name w:val="Body Text 2 Char"/>
    <w:basedOn w:val="DefaultParagraphFont"/>
    <w:link w:val="BodyText2"/>
    <w:rsid w:val="00C3734F"/>
    <w:rPr>
      <w:rFonts w:ascii="Times New Roman" w:eastAsia="Times New Roman" w:hAnsi="Times New Roman" w:cs="Times New Roman"/>
      <w:kern w:val="28"/>
      <w:sz w:val="24"/>
      <w:szCs w:val="24"/>
    </w:rPr>
  </w:style>
  <w:style w:type="character" w:customStyle="1" w:styleId="style151">
    <w:name w:val="style151"/>
    <w:rsid w:val="00C3734F"/>
    <w:rPr>
      <w:rFonts w:ascii="Arial" w:hAnsi="Arial" w:cs="Arial" w:hint="default"/>
      <w:color w:val="5E5E5E"/>
      <w:sz w:val="13"/>
      <w:szCs w:val="13"/>
    </w:rPr>
  </w:style>
  <w:style w:type="paragraph" w:styleId="BodyText3">
    <w:name w:val="Body Text 3"/>
    <w:aliases w:val=" Char"/>
    <w:basedOn w:val="Normal"/>
    <w:link w:val="BodyText3Char"/>
    <w:rsid w:val="00C3734F"/>
    <w:pPr>
      <w:jc w:val="center"/>
    </w:pPr>
    <w:rPr>
      <w:rFonts w:cs="Traditional Arabic"/>
      <w:b/>
      <w:bCs/>
      <w:i/>
      <w:iCs/>
      <w:sz w:val="40"/>
    </w:rPr>
  </w:style>
  <w:style w:type="character" w:customStyle="1" w:styleId="BodyText3Char">
    <w:name w:val="Body Text 3 Char"/>
    <w:aliases w:val=" Char Char1"/>
    <w:basedOn w:val="DefaultParagraphFont"/>
    <w:link w:val="BodyText3"/>
    <w:rsid w:val="00C3734F"/>
    <w:rPr>
      <w:rFonts w:ascii="Times New Roman" w:eastAsia="Times New Roman" w:hAnsi="Times New Roman" w:cs="Traditional Arabic"/>
      <w:b/>
      <w:bCs/>
      <w:i/>
      <w:iCs/>
      <w:sz w:val="40"/>
      <w:szCs w:val="24"/>
    </w:rPr>
  </w:style>
  <w:style w:type="character" w:customStyle="1" w:styleId="SubtleEmphasis1">
    <w:name w:val="Subtle Emphasis1"/>
    <w:rsid w:val="00C3734F"/>
    <w:rPr>
      <w:i/>
      <w:iCs/>
      <w:color w:val="808080"/>
    </w:rPr>
  </w:style>
  <w:style w:type="character" w:customStyle="1" w:styleId="IntenseEmphasis1">
    <w:name w:val="Intense Emphasis1"/>
    <w:rsid w:val="00C3734F"/>
    <w:rPr>
      <w:b/>
      <w:bCs/>
      <w:i/>
      <w:iCs/>
      <w:color w:val="4F81BD"/>
    </w:rPr>
  </w:style>
  <w:style w:type="character" w:customStyle="1" w:styleId="BookTitle1">
    <w:name w:val="Book Title1"/>
    <w:rsid w:val="00C3734F"/>
    <w:rPr>
      <w:b/>
      <w:bCs/>
      <w:smallCaps/>
      <w:spacing w:val="5"/>
    </w:rPr>
  </w:style>
  <w:style w:type="character" w:customStyle="1" w:styleId="IntenseReference1">
    <w:name w:val="Intense Reference1"/>
    <w:rsid w:val="00C3734F"/>
    <w:rPr>
      <w:b/>
      <w:bCs/>
      <w:smallCaps/>
      <w:color w:val="C0504D"/>
      <w:spacing w:val="5"/>
      <w:u w:val="single"/>
    </w:rPr>
  </w:style>
  <w:style w:type="character" w:customStyle="1" w:styleId="SubtleReference1">
    <w:name w:val="Subtle Reference1"/>
    <w:rsid w:val="00C3734F"/>
    <w:rPr>
      <w:smallCaps/>
      <w:color w:val="C0504D"/>
      <w:u w:val="single"/>
    </w:rPr>
  </w:style>
  <w:style w:type="paragraph" w:customStyle="1" w:styleId="IntenseQuoteCharChar">
    <w:name w:val="Intense Quote Char Char"/>
    <w:basedOn w:val="Normal"/>
    <w:next w:val="Normal"/>
    <w:link w:val="IntenseQuoteCharCharChar"/>
    <w:rsid w:val="00C3734F"/>
    <w:pPr>
      <w:pBdr>
        <w:bottom w:val="single" w:sz="4" w:space="4" w:color="4F81BD"/>
      </w:pBdr>
      <w:bidi/>
      <w:spacing w:before="200" w:after="280" w:line="300" w:lineRule="auto"/>
      <w:ind w:left="936" w:right="936"/>
    </w:pPr>
    <w:rPr>
      <w:b/>
      <w:bCs/>
      <w:i/>
      <w:iCs/>
      <w:color w:val="4F81BD"/>
    </w:rPr>
  </w:style>
  <w:style w:type="character" w:customStyle="1" w:styleId="IntenseQuoteCharCharChar">
    <w:name w:val="Intense Quote Char Char Char"/>
    <w:link w:val="IntenseQuoteCharChar"/>
    <w:rsid w:val="00C3734F"/>
    <w:rPr>
      <w:rFonts w:ascii="Times New Roman" w:eastAsia="Times New Roman" w:hAnsi="Times New Roman" w:cs="Times New Roman"/>
      <w:b/>
      <w:bCs/>
      <w:i/>
      <w:iCs/>
      <w:color w:val="4F81BD"/>
      <w:sz w:val="24"/>
      <w:szCs w:val="24"/>
    </w:rPr>
  </w:style>
  <w:style w:type="paragraph" w:customStyle="1" w:styleId="QuoteCharCharChar">
    <w:name w:val="Quote Char Char Char"/>
    <w:basedOn w:val="Normal"/>
    <w:next w:val="Normal"/>
    <w:link w:val="QuoteCharCharCharChar"/>
    <w:rsid w:val="00C3734F"/>
    <w:pPr>
      <w:bidi/>
      <w:spacing w:after="160" w:line="300" w:lineRule="auto"/>
    </w:pPr>
    <w:rPr>
      <w:i/>
      <w:iCs/>
      <w:color w:val="000000"/>
    </w:rPr>
  </w:style>
  <w:style w:type="character" w:customStyle="1" w:styleId="QuoteCharCharCharChar">
    <w:name w:val="Quote Char Char Char Char"/>
    <w:link w:val="QuoteCharCharChar"/>
    <w:rsid w:val="00C3734F"/>
    <w:rPr>
      <w:rFonts w:ascii="Times New Roman" w:eastAsia="Times New Roman" w:hAnsi="Times New Roman" w:cs="Times New Roman"/>
      <w:i/>
      <w:iCs/>
      <w:color w:val="000000"/>
      <w:sz w:val="24"/>
      <w:szCs w:val="24"/>
    </w:rPr>
  </w:style>
  <w:style w:type="character" w:customStyle="1" w:styleId="yshortcuts">
    <w:name w:val="yshortcuts"/>
    <w:rsid w:val="00C3734F"/>
  </w:style>
  <w:style w:type="paragraph" w:customStyle="1" w:styleId="NoSpacingCharChar">
    <w:name w:val="No Spacing Char Char"/>
    <w:link w:val="NoSpacingCharCharChar"/>
    <w:rsid w:val="00C3734F"/>
    <w:pPr>
      <w:bidi/>
    </w:pPr>
    <w:rPr>
      <w:sz w:val="21"/>
      <w:szCs w:val="21"/>
    </w:rPr>
  </w:style>
  <w:style w:type="character" w:customStyle="1" w:styleId="NoSpacingCharCharChar">
    <w:name w:val="No Spacing Char Char Char"/>
    <w:link w:val="NoSpacingCharChar"/>
    <w:rsid w:val="00C3734F"/>
    <w:rPr>
      <w:sz w:val="21"/>
      <w:szCs w:val="21"/>
    </w:rPr>
  </w:style>
  <w:style w:type="character" w:customStyle="1" w:styleId="ref-label">
    <w:name w:val="ref-label"/>
    <w:rsid w:val="00C3734F"/>
    <w:rPr>
      <w:i/>
      <w:iCs/>
    </w:rPr>
  </w:style>
  <w:style w:type="character" w:customStyle="1" w:styleId="BodytextCharCharChar">
    <w:name w:val="Body text Char Char Char"/>
    <w:link w:val="BodytextCharChar"/>
    <w:rsid w:val="00C3734F"/>
    <w:rPr>
      <w:rFonts w:ascii="Century Schoolbook" w:eastAsia="Century Schoolbook" w:hAnsi="Century Schoolbook" w:cs="Century Schoolbook"/>
      <w:sz w:val="16"/>
      <w:szCs w:val="16"/>
      <w:shd w:val="clear" w:color="auto" w:fill="FFFFFF"/>
    </w:rPr>
  </w:style>
  <w:style w:type="paragraph" w:customStyle="1" w:styleId="BodytextCharChar">
    <w:name w:val="Body text Char Char"/>
    <w:basedOn w:val="Normal"/>
    <w:link w:val="BodytextCharCharChar"/>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BodytextItalicSpacing0pt">
    <w:name w:val="Body text + Italic.Spacing 0 pt"/>
    <w:rsid w:val="00C3734F"/>
    <w:rPr>
      <w:rFonts w:ascii="Century Schoolbook" w:eastAsia="Century Schoolbook" w:hAnsi="Century Schoolbook" w:cs="Century Schoolbook"/>
      <w:b w:val="0"/>
      <w:bCs w:val="0"/>
      <w:i/>
      <w:iCs/>
      <w:smallCaps w:val="0"/>
      <w:strike w:val="0"/>
      <w:spacing w:val="-10"/>
      <w:sz w:val="16"/>
      <w:szCs w:val="16"/>
      <w:lang w:val="en-US" w:eastAsia="en-US" w:bidi="ar-SA"/>
    </w:rPr>
  </w:style>
  <w:style w:type="character" w:customStyle="1" w:styleId="BodytextItalic">
    <w:name w:val="Body text + Italic"/>
    <w:rsid w:val="00C3734F"/>
    <w:rPr>
      <w:rFonts w:ascii="Century Schoolbook" w:eastAsia="Century Schoolbook" w:hAnsi="Century Schoolbook" w:cs="Century Schoolbook"/>
      <w:b w:val="0"/>
      <w:bCs w:val="0"/>
      <w:i/>
      <w:iCs/>
      <w:smallCaps w:val="0"/>
      <w:strike w:val="0"/>
      <w:spacing w:val="0"/>
      <w:sz w:val="18"/>
      <w:szCs w:val="18"/>
      <w:lang w:val="en-US" w:eastAsia="en-US" w:bidi="ar-SA"/>
    </w:rPr>
  </w:style>
  <w:style w:type="character" w:customStyle="1" w:styleId="Bodytext24ptItalic">
    <w:name w:val="Body text + 24 pt.Italic"/>
    <w:rsid w:val="00C3734F"/>
    <w:rPr>
      <w:rFonts w:ascii="Century Schoolbook" w:eastAsia="Century Schoolbook" w:hAnsi="Century Schoolbook" w:cs="Century Schoolbook"/>
      <w:b w:val="0"/>
      <w:bCs w:val="0"/>
      <w:i/>
      <w:iCs/>
      <w:smallCaps w:val="0"/>
      <w:strike w:val="0"/>
      <w:spacing w:val="0"/>
      <w:sz w:val="48"/>
      <w:szCs w:val="48"/>
      <w:lang w:val="en-US" w:eastAsia="en-US" w:bidi="ar-SA"/>
    </w:rPr>
  </w:style>
  <w:style w:type="character" w:customStyle="1" w:styleId="Bodytext245ptItalic">
    <w:name w:val="Body text + 24.5 pt.Italic"/>
    <w:rsid w:val="00C3734F"/>
    <w:rPr>
      <w:rFonts w:ascii="Century Schoolbook" w:eastAsia="Century Schoolbook" w:hAnsi="Century Schoolbook" w:cs="Century Schoolbook"/>
      <w:b w:val="0"/>
      <w:bCs w:val="0"/>
      <w:i/>
      <w:iCs/>
      <w:smallCaps w:val="0"/>
      <w:strike w:val="0"/>
      <w:spacing w:val="0"/>
      <w:sz w:val="49"/>
      <w:szCs w:val="49"/>
      <w:lang w:val="en-US" w:eastAsia="en-US" w:bidi="ar-SA"/>
    </w:rPr>
  </w:style>
  <w:style w:type="character" w:customStyle="1" w:styleId="tableref">
    <w:name w:val="tableref"/>
    <w:rsid w:val="00C3734F"/>
  </w:style>
  <w:style w:type="character" w:customStyle="1" w:styleId="ft">
    <w:name w:val="ft"/>
    <w:rsid w:val="00C3734F"/>
  </w:style>
  <w:style w:type="character" w:customStyle="1" w:styleId="f1">
    <w:name w:val="f1"/>
    <w:rsid w:val="00C3734F"/>
    <w:rPr>
      <w:color w:val="767676"/>
    </w:rPr>
  </w:style>
  <w:style w:type="paragraph" w:customStyle="1" w:styleId="QuoteChar">
    <w:name w:val="Quote Char"/>
    <w:basedOn w:val="Normal"/>
    <w:next w:val="Normal"/>
    <w:link w:val="QuoteCharChar"/>
    <w:rsid w:val="00C3734F"/>
    <w:pPr>
      <w:bidi/>
      <w:spacing w:after="160" w:line="300" w:lineRule="auto"/>
    </w:pPr>
    <w:rPr>
      <w:rFonts w:ascii="Calibri" w:eastAsia="Calibri" w:hAnsi="Calibri" w:cs="Arial"/>
      <w:i/>
      <w:iCs/>
      <w:color w:val="000000"/>
      <w:sz w:val="21"/>
      <w:szCs w:val="21"/>
    </w:rPr>
  </w:style>
  <w:style w:type="character" w:customStyle="1" w:styleId="QuoteCharChar">
    <w:name w:val="Quote Char Char"/>
    <w:link w:val="QuoteChar"/>
    <w:rsid w:val="00C3734F"/>
    <w:rPr>
      <w:i/>
      <w:iCs/>
      <w:color w:val="000000"/>
      <w:sz w:val="21"/>
      <w:szCs w:val="21"/>
    </w:rPr>
  </w:style>
  <w:style w:type="character" w:customStyle="1" w:styleId="xref-sep2">
    <w:name w:val="xref-sep2"/>
    <w:rsid w:val="00C3734F"/>
  </w:style>
  <w:style w:type="character" w:customStyle="1" w:styleId="printonly">
    <w:name w:val="printonly"/>
    <w:rsid w:val="00C3734F"/>
  </w:style>
  <w:style w:type="character" w:customStyle="1" w:styleId="slug-pages">
    <w:name w:val="slug-pages"/>
    <w:rsid w:val="00C3734F"/>
  </w:style>
  <w:style w:type="paragraph" w:customStyle="1" w:styleId="abstracttext">
    <w:name w:val="abstracttext"/>
    <w:basedOn w:val="Normal"/>
    <w:rsid w:val="00C3734F"/>
    <w:pPr>
      <w:spacing w:before="100" w:beforeAutospacing="1" w:after="100" w:afterAutospacing="1"/>
      <w:ind w:right="24"/>
    </w:pPr>
    <w:rPr>
      <w:rFonts w:ascii="Arial" w:hAnsi="Arial" w:cs="Arial"/>
      <w:color w:val="000000"/>
      <w:sz w:val="16"/>
      <w:szCs w:val="16"/>
    </w:rPr>
  </w:style>
  <w:style w:type="character" w:customStyle="1" w:styleId="addmd1">
    <w:name w:val="addmd1"/>
    <w:rsid w:val="00C3734F"/>
    <w:rPr>
      <w:sz w:val="20"/>
      <w:szCs w:val="20"/>
    </w:rPr>
  </w:style>
  <w:style w:type="character" w:customStyle="1" w:styleId="cit-vol4">
    <w:name w:val="cit-vol4"/>
    <w:rsid w:val="00C3734F"/>
  </w:style>
  <w:style w:type="character" w:customStyle="1" w:styleId="valuedccontributorauthor">
    <w:name w:val="value_dc_contributor_author"/>
    <w:rsid w:val="00C3734F"/>
  </w:style>
  <w:style w:type="paragraph" w:customStyle="1" w:styleId="byline">
    <w:name w:val="byline"/>
    <w:basedOn w:val="Normal"/>
    <w:rsid w:val="00C3734F"/>
    <w:pPr>
      <w:spacing w:before="24" w:after="94" w:line="324" w:lineRule="auto"/>
    </w:pPr>
    <w:rPr>
      <w:rFonts w:ascii="Arial" w:hAnsi="Arial" w:cs="Arial"/>
      <w:sz w:val="20"/>
      <w:szCs w:val="20"/>
    </w:rPr>
  </w:style>
  <w:style w:type="character" w:customStyle="1" w:styleId="citation1">
    <w:name w:val="citation1"/>
    <w:rsid w:val="00C3734F"/>
    <w:rPr>
      <w:rFonts w:ascii="Arial" w:hAnsi="Arial" w:cs="Arial" w:hint="default"/>
      <w:sz w:val="18"/>
      <w:szCs w:val="18"/>
    </w:rPr>
  </w:style>
  <w:style w:type="character" w:customStyle="1" w:styleId="figpopup-sensitive-area">
    <w:name w:val="figpopup-sensitive-area"/>
    <w:rsid w:val="00C3734F"/>
  </w:style>
  <w:style w:type="character" w:customStyle="1" w:styleId="slug-pub-date">
    <w:name w:val="slug-pub-date"/>
    <w:rsid w:val="00C3734F"/>
  </w:style>
  <w:style w:type="character" w:customStyle="1" w:styleId="slug-doi">
    <w:name w:val="slug-doi"/>
    <w:rsid w:val="00C3734F"/>
  </w:style>
  <w:style w:type="character" w:customStyle="1" w:styleId="contrib-degrees">
    <w:name w:val="contrib-degrees"/>
    <w:rsid w:val="00C3734F"/>
  </w:style>
  <w:style w:type="character" w:customStyle="1" w:styleId="kwd-group-title">
    <w:name w:val="kwd-group-title"/>
    <w:rsid w:val="00C3734F"/>
  </w:style>
  <w:style w:type="paragraph" w:customStyle="1" w:styleId="first-child">
    <w:name w:val="first-child"/>
    <w:basedOn w:val="Normal"/>
    <w:rsid w:val="00C3734F"/>
    <w:pPr>
      <w:spacing w:before="100" w:beforeAutospacing="1" w:after="100" w:afterAutospacing="1"/>
    </w:pPr>
  </w:style>
  <w:style w:type="character" w:customStyle="1" w:styleId="table-label">
    <w:name w:val="table-label"/>
    <w:rsid w:val="00C3734F"/>
  </w:style>
  <w:style w:type="character" w:customStyle="1" w:styleId="received-label">
    <w:name w:val="received-label"/>
    <w:rsid w:val="00C3734F"/>
  </w:style>
  <w:style w:type="character" w:customStyle="1" w:styleId="accepted-label">
    <w:name w:val="accepted-label"/>
    <w:rsid w:val="00C3734F"/>
  </w:style>
  <w:style w:type="character" w:customStyle="1" w:styleId="cit-auth">
    <w:name w:val="cit-auth"/>
    <w:rsid w:val="00C3734F"/>
  </w:style>
  <w:style w:type="character" w:customStyle="1" w:styleId="cit-reflinks-abstract">
    <w:name w:val="cit-reflinks-abstract"/>
    <w:rsid w:val="00C3734F"/>
  </w:style>
  <w:style w:type="character" w:customStyle="1" w:styleId="cit-sep">
    <w:name w:val="cit-sep"/>
    <w:rsid w:val="00C3734F"/>
  </w:style>
  <w:style w:type="character" w:customStyle="1" w:styleId="cit-reflinks-full-text">
    <w:name w:val="cit-reflinks-full-text"/>
    <w:rsid w:val="00C3734F"/>
  </w:style>
  <w:style w:type="character" w:customStyle="1" w:styleId="free-full-text">
    <w:name w:val="free-full-text"/>
    <w:rsid w:val="00C3734F"/>
  </w:style>
  <w:style w:type="character" w:customStyle="1" w:styleId="cit-supplement">
    <w:name w:val="cit-supplement"/>
    <w:rsid w:val="00C3734F"/>
  </w:style>
  <w:style w:type="character" w:customStyle="1" w:styleId="cit-ed">
    <w:name w:val="cit-ed"/>
    <w:rsid w:val="00C3734F"/>
  </w:style>
  <w:style w:type="character" w:customStyle="1" w:styleId="cit-publ-name">
    <w:name w:val="cit-publ-name"/>
    <w:rsid w:val="00C3734F"/>
  </w:style>
  <w:style w:type="character" w:customStyle="1" w:styleId="cit-edition">
    <w:name w:val="cit-edition"/>
    <w:rsid w:val="00C3734F"/>
  </w:style>
  <w:style w:type="character" w:customStyle="1" w:styleId="kwd-text">
    <w:name w:val="kwd-text"/>
    <w:rsid w:val="00C3734F"/>
  </w:style>
  <w:style w:type="character" w:customStyle="1" w:styleId="invert">
    <w:name w:val="invert"/>
    <w:rsid w:val="00C3734F"/>
  </w:style>
  <w:style w:type="character" w:customStyle="1" w:styleId="cit-issue">
    <w:name w:val="cit-issue"/>
    <w:rsid w:val="00C3734F"/>
  </w:style>
  <w:style w:type="character" w:customStyle="1" w:styleId="cit-etal">
    <w:name w:val="cit-etal"/>
    <w:rsid w:val="00C3734F"/>
  </w:style>
  <w:style w:type="character" w:customStyle="1" w:styleId="cit-name-suffix">
    <w:name w:val="cit-name-suffix"/>
    <w:rsid w:val="00C3734F"/>
  </w:style>
  <w:style w:type="character" w:customStyle="1" w:styleId="highwire-journal-article-marker-end">
    <w:name w:val="highwire-journal-article-marker-end"/>
    <w:rsid w:val="00C3734F"/>
  </w:style>
  <w:style w:type="character" w:customStyle="1" w:styleId="jnl-title">
    <w:name w:val="jnl-title"/>
    <w:rsid w:val="00C3734F"/>
  </w:style>
  <w:style w:type="character" w:customStyle="1" w:styleId="jnl-url">
    <w:name w:val="jnl-url"/>
    <w:rsid w:val="00C3734F"/>
  </w:style>
  <w:style w:type="character" w:customStyle="1" w:styleId="highwire-journal-article-marker-start">
    <w:name w:val="highwire-journal-article-marker-start"/>
    <w:rsid w:val="00C3734F"/>
  </w:style>
  <w:style w:type="paragraph" w:customStyle="1" w:styleId="affiliation-list-reveal">
    <w:name w:val="affiliation-list-reveal"/>
    <w:basedOn w:val="Normal"/>
    <w:rsid w:val="00C3734F"/>
    <w:pPr>
      <w:spacing w:before="100" w:beforeAutospacing="1" w:after="100" w:afterAutospacing="1"/>
    </w:pPr>
  </w:style>
  <w:style w:type="character" w:customStyle="1" w:styleId="addr-line">
    <w:name w:val="addr-line"/>
    <w:rsid w:val="00C3734F"/>
  </w:style>
  <w:style w:type="character" w:customStyle="1" w:styleId="cit-publ-loc">
    <w:name w:val="cit-publ-loc"/>
    <w:rsid w:val="00C3734F"/>
  </w:style>
  <w:style w:type="character" w:customStyle="1" w:styleId="disp-formula">
    <w:name w:val="disp-formula"/>
    <w:rsid w:val="00C3734F"/>
  </w:style>
  <w:style w:type="character" w:customStyle="1" w:styleId="cit-comment">
    <w:name w:val="cit-comment"/>
    <w:rsid w:val="00C3734F"/>
  </w:style>
  <w:style w:type="character" w:customStyle="1" w:styleId="slug-metadata-note">
    <w:name w:val="slug-metadata-note"/>
    <w:rsid w:val="00C3734F"/>
  </w:style>
  <w:style w:type="character" w:customStyle="1" w:styleId="slug-ahead-of-print-date">
    <w:name w:val="slug-ahead-of-print-date"/>
    <w:rsid w:val="00C3734F"/>
  </w:style>
  <w:style w:type="character" w:customStyle="1" w:styleId="submitted">
    <w:name w:val="submitted"/>
    <w:rsid w:val="00C3734F"/>
  </w:style>
  <w:style w:type="character" w:customStyle="1" w:styleId="accepted">
    <w:name w:val="accepted"/>
    <w:rsid w:val="00C3734F"/>
  </w:style>
  <w:style w:type="character" w:customStyle="1" w:styleId="leader">
    <w:name w:val="leader"/>
    <w:rsid w:val="00C3734F"/>
  </w:style>
  <w:style w:type="character" w:customStyle="1" w:styleId="cit-month">
    <w:name w:val="cit-month"/>
    <w:rsid w:val="00C3734F"/>
  </w:style>
  <w:style w:type="character" w:customStyle="1" w:styleId="cit-day">
    <w:name w:val="cit-day"/>
    <w:rsid w:val="00C3734F"/>
  </w:style>
  <w:style w:type="character" w:customStyle="1" w:styleId="sc">
    <w:name w:val="sc"/>
    <w:rsid w:val="00C3734F"/>
  </w:style>
  <w:style w:type="character" w:customStyle="1" w:styleId="xref-sep">
    <w:name w:val="xref-sep"/>
    <w:rsid w:val="00C3734F"/>
  </w:style>
  <w:style w:type="character" w:customStyle="1" w:styleId="fn-label">
    <w:name w:val="fn-label"/>
    <w:rsid w:val="00C3734F"/>
  </w:style>
  <w:style w:type="character" w:customStyle="1" w:styleId="article-nav-sep">
    <w:name w:val="article-nav-sep"/>
    <w:rsid w:val="00C3734F"/>
  </w:style>
  <w:style w:type="character" w:customStyle="1" w:styleId="toc-link">
    <w:name w:val="toc-link"/>
    <w:rsid w:val="00C3734F"/>
  </w:style>
  <w:style w:type="paragraph" w:customStyle="1" w:styleId="ui-helper-hidden-accessible">
    <w:name w:val="ui-helper-hidden-accessible"/>
    <w:basedOn w:val="Normal"/>
    <w:rsid w:val="00C3734F"/>
    <w:pPr>
      <w:spacing w:before="100" w:beforeAutospacing="1" w:after="100" w:afterAutospacing="1"/>
    </w:pPr>
  </w:style>
  <w:style w:type="paragraph" w:customStyle="1" w:styleId="fn">
    <w:name w:val="fn"/>
    <w:basedOn w:val="Normal"/>
    <w:rsid w:val="00C3734F"/>
    <w:pPr>
      <w:spacing w:before="100" w:beforeAutospacing="1" w:after="100" w:afterAutospacing="1"/>
    </w:pPr>
  </w:style>
  <w:style w:type="character" w:customStyle="1" w:styleId="ref-title">
    <w:name w:val="ref-title"/>
    <w:rsid w:val="00C3734F"/>
  </w:style>
  <w:style w:type="character" w:customStyle="1" w:styleId="breadcrumbsubjects">
    <w:name w:val="breadcrumb_subjects"/>
    <w:rsid w:val="00C3734F"/>
  </w:style>
  <w:style w:type="character" w:customStyle="1" w:styleId="ampersand">
    <w:name w:val="ampersand"/>
    <w:rsid w:val="00C3734F"/>
  </w:style>
  <w:style w:type="character" w:customStyle="1" w:styleId="volume-value">
    <w:name w:val="volume-value"/>
    <w:rsid w:val="00C3734F"/>
  </w:style>
  <w:style w:type="character" w:customStyle="1" w:styleId="vol-issue-comma">
    <w:name w:val="vol-issue-comma"/>
    <w:rsid w:val="00C3734F"/>
  </w:style>
  <w:style w:type="character" w:customStyle="1" w:styleId="issue-value">
    <w:name w:val="issue-value"/>
    <w:rsid w:val="00C3734F"/>
  </w:style>
  <w:style w:type="character" w:customStyle="1" w:styleId="corresp-label">
    <w:name w:val="corresp-label"/>
    <w:rsid w:val="00C3734F"/>
  </w:style>
  <w:style w:type="character" w:customStyle="1" w:styleId="named-content">
    <w:name w:val="named-content"/>
    <w:rsid w:val="00C3734F"/>
  </w:style>
  <w:style w:type="character" w:customStyle="1" w:styleId="cit-title">
    <w:name w:val="cit-title"/>
    <w:rsid w:val="00C3734F"/>
  </w:style>
  <w:style w:type="character" w:customStyle="1" w:styleId="cit-print-date">
    <w:name w:val="cit-print-date"/>
    <w:rsid w:val="00C3734F"/>
  </w:style>
  <w:style w:type="character" w:customStyle="1" w:styleId="cit-pages">
    <w:name w:val="cit-pages"/>
    <w:rsid w:val="00C3734F"/>
  </w:style>
  <w:style w:type="character" w:customStyle="1" w:styleId="cit-first-page">
    <w:name w:val="cit-first-page"/>
    <w:rsid w:val="00C3734F"/>
  </w:style>
  <w:style w:type="character" w:customStyle="1" w:styleId="cit-last-page">
    <w:name w:val="cit-last-page"/>
    <w:rsid w:val="00C3734F"/>
  </w:style>
  <w:style w:type="character" w:customStyle="1" w:styleId="cit-doi">
    <w:name w:val="cit-doi"/>
    <w:rsid w:val="00C3734F"/>
  </w:style>
  <w:style w:type="character" w:customStyle="1" w:styleId="cit-first-element">
    <w:name w:val="cit-first-element"/>
    <w:rsid w:val="00C3734F"/>
  </w:style>
  <w:style w:type="paragraph" w:customStyle="1" w:styleId="articletype">
    <w:name w:val="articletype"/>
    <w:basedOn w:val="Normal"/>
    <w:rsid w:val="00C3734F"/>
    <w:pPr>
      <w:spacing w:before="100" w:beforeAutospacing="1" w:after="100" w:afterAutospacing="1"/>
    </w:pPr>
  </w:style>
  <w:style w:type="paragraph" w:customStyle="1" w:styleId="seriestitle">
    <w:name w:val="seriestitle"/>
    <w:basedOn w:val="Normal"/>
    <w:rsid w:val="00C3734F"/>
    <w:pPr>
      <w:spacing w:before="100" w:beforeAutospacing="1" w:after="100" w:afterAutospacing="1"/>
    </w:pPr>
  </w:style>
  <w:style w:type="paragraph" w:customStyle="1" w:styleId="authors">
    <w:name w:val="authors"/>
    <w:basedOn w:val="Normal"/>
    <w:rsid w:val="00C3734F"/>
    <w:pPr>
      <w:spacing w:before="100" w:beforeAutospacing="1" w:after="100" w:afterAutospacing="1"/>
    </w:pPr>
  </w:style>
  <w:style w:type="paragraph" w:customStyle="1" w:styleId="citationline">
    <w:name w:val="citationline"/>
    <w:basedOn w:val="Normal"/>
    <w:rsid w:val="00C3734F"/>
    <w:pPr>
      <w:spacing w:before="100" w:beforeAutospacing="1" w:after="100" w:afterAutospacing="1"/>
    </w:pPr>
  </w:style>
  <w:style w:type="character" w:customStyle="1" w:styleId="icon">
    <w:name w:val="icon"/>
    <w:rsid w:val="00C3734F"/>
  </w:style>
  <w:style w:type="character" w:customStyle="1" w:styleId="fig">
    <w:name w:val="fig"/>
    <w:rsid w:val="00C3734F"/>
  </w:style>
  <w:style w:type="character" w:customStyle="1" w:styleId="figuretitle">
    <w:name w:val="figuretitle"/>
    <w:rsid w:val="00C3734F"/>
  </w:style>
  <w:style w:type="character" w:customStyle="1" w:styleId="figurecaption">
    <w:name w:val="figurecaption"/>
    <w:rsid w:val="00C3734F"/>
  </w:style>
  <w:style w:type="character" w:customStyle="1" w:styleId="eid767684">
    <w:name w:val="e_id767684"/>
    <w:rsid w:val="00C3734F"/>
  </w:style>
  <w:style w:type="character" w:customStyle="1" w:styleId="acknowledgment-journal-title">
    <w:name w:val="acknowledgment-journal-title"/>
    <w:rsid w:val="00C3734F"/>
  </w:style>
  <w:style w:type="character" w:customStyle="1" w:styleId="nlmsource">
    <w:name w:val="nlm_source"/>
    <w:rsid w:val="00C3734F"/>
  </w:style>
  <w:style w:type="paragraph" w:customStyle="1" w:styleId="number">
    <w:name w:val="number"/>
    <w:basedOn w:val="Normal"/>
    <w:rsid w:val="00C3734F"/>
    <w:pPr>
      <w:spacing w:before="100" w:beforeAutospacing="1" w:after="100" w:afterAutospacing="1"/>
    </w:pPr>
  </w:style>
  <w:style w:type="paragraph" w:customStyle="1" w:styleId="content">
    <w:name w:val="content"/>
    <w:basedOn w:val="Normal"/>
    <w:rsid w:val="00C3734F"/>
    <w:pPr>
      <w:spacing w:before="100" w:beforeAutospacing="1" w:after="100" w:afterAutospacing="1"/>
    </w:pPr>
  </w:style>
  <w:style w:type="character" w:customStyle="1" w:styleId="table">
    <w:name w:val="table"/>
    <w:rsid w:val="00C3734F"/>
  </w:style>
  <w:style w:type="paragraph" w:customStyle="1" w:styleId="options">
    <w:name w:val="options"/>
    <w:basedOn w:val="Normal"/>
    <w:rsid w:val="00C3734F"/>
    <w:pPr>
      <w:spacing w:before="100" w:beforeAutospacing="1" w:after="100" w:afterAutospacing="1"/>
    </w:pPr>
  </w:style>
  <w:style w:type="paragraph" w:customStyle="1" w:styleId="singleinstitute">
    <w:name w:val="singleinstitute"/>
    <w:basedOn w:val="Normal"/>
    <w:rsid w:val="00C3734F"/>
    <w:pPr>
      <w:spacing w:before="100" w:beforeAutospacing="1" w:after="100" w:afterAutospacing="1"/>
    </w:pPr>
  </w:style>
  <w:style w:type="character" w:customStyle="1" w:styleId="pseudotab">
    <w:name w:val="pseudotab"/>
    <w:rsid w:val="00C3734F"/>
  </w:style>
  <w:style w:type="character" w:customStyle="1" w:styleId="arrow">
    <w:name w:val="arrow"/>
    <w:rsid w:val="00C3734F"/>
  </w:style>
  <w:style w:type="paragraph" w:customStyle="1" w:styleId="xfullindent1">
    <w:name w:val="xfullindent1"/>
    <w:basedOn w:val="Normal"/>
    <w:rsid w:val="00C3734F"/>
    <w:pPr>
      <w:spacing w:before="100" w:beforeAutospacing="1" w:after="100" w:afterAutospacing="1"/>
    </w:pPr>
  </w:style>
  <w:style w:type="paragraph" w:customStyle="1" w:styleId="totext">
    <w:name w:val="totext"/>
    <w:basedOn w:val="Normal"/>
    <w:rsid w:val="00C3734F"/>
    <w:pPr>
      <w:spacing w:before="100" w:beforeAutospacing="1" w:after="100" w:afterAutospacing="1"/>
    </w:pPr>
  </w:style>
  <w:style w:type="paragraph" w:customStyle="1" w:styleId="Title1">
    <w:name w:val="Title1"/>
    <w:basedOn w:val="Normal"/>
    <w:rsid w:val="00C3734F"/>
    <w:pPr>
      <w:spacing w:before="100" w:beforeAutospacing="1" w:after="100" w:afterAutospacing="1"/>
    </w:pPr>
  </w:style>
  <w:style w:type="paragraph" w:customStyle="1" w:styleId="desc">
    <w:name w:val="desc"/>
    <w:basedOn w:val="Normal"/>
    <w:rsid w:val="00C3734F"/>
    <w:pPr>
      <w:spacing w:before="100" w:beforeAutospacing="1" w:after="100" w:afterAutospacing="1"/>
    </w:pPr>
  </w:style>
  <w:style w:type="paragraph" w:customStyle="1" w:styleId="details">
    <w:name w:val="details"/>
    <w:basedOn w:val="Normal"/>
    <w:rsid w:val="00C3734F"/>
    <w:pPr>
      <w:spacing w:before="100" w:beforeAutospacing="1" w:after="100" w:afterAutospacing="1"/>
    </w:pPr>
  </w:style>
  <w:style w:type="character" w:customStyle="1" w:styleId="italic">
    <w:name w:val="italic"/>
    <w:rsid w:val="00C3734F"/>
  </w:style>
  <w:style w:type="character" w:customStyle="1" w:styleId="internalref">
    <w:name w:val="internalref"/>
    <w:rsid w:val="00C3734F"/>
  </w:style>
  <w:style w:type="character" w:customStyle="1" w:styleId="mtext">
    <w:name w:val="mtext"/>
    <w:rsid w:val="00C3734F"/>
  </w:style>
  <w:style w:type="character" w:customStyle="1" w:styleId="mn">
    <w:name w:val="mn"/>
    <w:rsid w:val="00C3734F"/>
  </w:style>
  <w:style w:type="character" w:customStyle="1" w:styleId="mo">
    <w:name w:val="mo"/>
    <w:rsid w:val="00C3734F"/>
  </w:style>
  <w:style w:type="character" w:customStyle="1" w:styleId="result">
    <w:name w:val="result"/>
    <w:rsid w:val="00C3734F"/>
    <w:rPr>
      <w:color w:val="000080"/>
    </w:rPr>
  </w:style>
  <w:style w:type="character" w:customStyle="1" w:styleId="normal1">
    <w:name w:val="normal1"/>
    <w:rsid w:val="00C3734F"/>
    <w:rPr>
      <w:rFonts w:ascii="Arial" w:hAnsi="Arial" w:cs="Arial" w:hint="default"/>
      <w:color w:val="000000"/>
      <w:sz w:val="18"/>
      <w:szCs w:val="18"/>
    </w:rPr>
  </w:style>
  <w:style w:type="character" w:customStyle="1" w:styleId="st">
    <w:name w:val="st"/>
    <w:rsid w:val="00C3734F"/>
  </w:style>
  <w:style w:type="paragraph" w:customStyle="1" w:styleId="Title2">
    <w:name w:val="Title2"/>
    <w:basedOn w:val="Normal"/>
    <w:rsid w:val="00C3734F"/>
    <w:pPr>
      <w:spacing w:before="100" w:beforeAutospacing="1" w:after="100" w:afterAutospacing="1"/>
    </w:pPr>
  </w:style>
  <w:style w:type="paragraph" w:customStyle="1" w:styleId="Title3">
    <w:name w:val="Title3"/>
    <w:basedOn w:val="Normal"/>
    <w:rsid w:val="00C3734F"/>
    <w:pPr>
      <w:spacing w:before="100" w:beforeAutospacing="1" w:after="100" w:afterAutospacing="1"/>
    </w:pPr>
  </w:style>
  <w:style w:type="paragraph" w:customStyle="1" w:styleId="Title4">
    <w:name w:val="Title4"/>
    <w:basedOn w:val="Normal"/>
    <w:rsid w:val="00C3734F"/>
    <w:pPr>
      <w:spacing w:before="100" w:beforeAutospacing="1" w:after="100" w:afterAutospacing="1"/>
    </w:pPr>
  </w:style>
  <w:style w:type="paragraph" w:customStyle="1" w:styleId="Title5">
    <w:name w:val="Title5"/>
    <w:basedOn w:val="Normal"/>
    <w:rsid w:val="00C3734F"/>
    <w:pPr>
      <w:spacing w:before="100" w:beforeAutospacing="1" w:after="100" w:afterAutospacing="1"/>
    </w:pPr>
  </w:style>
  <w:style w:type="paragraph" w:customStyle="1" w:styleId="Title6">
    <w:name w:val="Title6"/>
    <w:basedOn w:val="Normal"/>
    <w:rsid w:val="00C3734F"/>
    <w:pPr>
      <w:spacing w:before="100" w:beforeAutospacing="1" w:after="100" w:afterAutospacing="1"/>
    </w:pPr>
  </w:style>
  <w:style w:type="character" w:customStyle="1" w:styleId="occurrence">
    <w:name w:val="occurrence"/>
    <w:rsid w:val="00C3734F"/>
  </w:style>
  <w:style w:type="character" w:customStyle="1" w:styleId="ms-submitted-date">
    <w:name w:val="ms-submitted-date"/>
    <w:rsid w:val="00C3734F"/>
  </w:style>
  <w:style w:type="paragraph" w:customStyle="1" w:styleId="Title7">
    <w:name w:val="Title7"/>
    <w:basedOn w:val="Normal"/>
    <w:rsid w:val="00C3734F"/>
    <w:pPr>
      <w:spacing w:before="100" w:beforeAutospacing="1" w:after="100" w:afterAutospacing="1"/>
    </w:pPr>
  </w:style>
  <w:style w:type="paragraph" w:customStyle="1" w:styleId="Title8">
    <w:name w:val="Title8"/>
    <w:basedOn w:val="Normal"/>
    <w:rsid w:val="00C3734F"/>
    <w:pPr>
      <w:spacing w:before="100" w:beforeAutospacing="1" w:after="100" w:afterAutospacing="1"/>
    </w:pPr>
  </w:style>
  <w:style w:type="paragraph" w:customStyle="1" w:styleId="Title9">
    <w:name w:val="Title9"/>
    <w:basedOn w:val="Normal"/>
    <w:rsid w:val="00C3734F"/>
    <w:pPr>
      <w:spacing w:before="100" w:beforeAutospacing="1" w:after="100" w:afterAutospacing="1"/>
    </w:pPr>
  </w:style>
  <w:style w:type="paragraph" w:customStyle="1" w:styleId="wholerythm">
    <w:name w:val="whole_rythm"/>
    <w:basedOn w:val="Normal"/>
    <w:rsid w:val="00C3734F"/>
    <w:pPr>
      <w:spacing w:before="100" w:beforeAutospacing="1" w:after="100" w:afterAutospacing="1"/>
    </w:pPr>
  </w:style>
  <w:style w:type="paragraph" w:customStyle="1" w:styleId="Title10">
    <w:name w:val="Title10"/>
    <w:basedOn w:val="Normal"/>
    <w:rsid w:val="00C3734F"/>
    <w:pPr>
      <w:spacing w:before="100" w:beforeAutospacing="1" w:after="100" w:afterAutospacing="1"/>
    </w:pPr>
  </w:style>
  <w:style w:type="paragraph" w:customStyle="1" w:styleId="Title11">
    <w:name w:val="Title11"/>
    <w:basedOn w:val="Normal"/>
    <w:rsid w:val="00C3734F"/>
    <w:pPr>
      <w:spacing w:before="100" w:beforeAutospacing="1" w:after="100" w:afterAutospacing="1"/>
    </w:pPr>
  </w:style>
  <w:style w:type="paragraph" w:styleId="PlainText">
    <w:name w:val="Plain Text"/>
    <w:basedOn w:val="Normal"/>
    <w:link w:val="PlainTextChar1"/>
    <w:unhideWhenUsed/>
    <w:rsid w:val="00C3734F"/>
    <w:rPr>
      <w:rFonts w:ascii="Consolas" w:eastAsia="Calibri" w:hAnsi="Consolas" w:cs="Arial"/>
      <w:sz w:val="21"/>
      <w:szCs w:val="21"/>
    </w:rPr>
  </w:style>
  <w:style w:type="character" w:customStyle="1" w:styleId="PlainTextChar">
    <w:name w:val="Plain Text Char"/>
    <w:basedOn w:val="DefaultParagraphFont"/>
    <w:rsid w:val="00C3734F"/>
    <w:rPr>
      <w:rFonts w:ascii="Consolas" w:eastAsia="Times New Roman" w:hAnsi="Consolas" w:cs="Consolas"/>
      <w:sz w:val="21"/>
      <w:szCs w:val="21"/>
    </w:rPr>
  </w:style>
  <w:style w:type="paragraph" w:customStyle="1" w:styleId="BodyText10">
    <w:name w:val="Body Text1"/>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styleId="TableofFigures">
    <w:name w:val="table of figures"/>
    <w:basedOn w:val="Normal"/>
    <w:next w:val="Normal"/>
    <w:uiPriority w:val="99"/>
    <w:rsid w:val="00C3734F"/>
  </w:style>
  <w:style w:type="paragraph" w:customStyle="1" w:styleId="LightShading-Accent21">
    <w:name w:val="Light Shading - Accent 21"/>
    <w:basedOn w:val="Normal"/>
    <w:next w:val="Normal"/>
    <w:link w:val="LightShading-Accent2Char"/>
    <w:rsid w:val="00C3734F"/>
    <w:pPr>
      <w:pBdr>
        <w:bottom w:val="single" w:sz="4" w:space="4" w:color="4F81BD"/>
      </w:pBdr>
      <w:bidi/>
      <w:spacing w:before="200" w:after="280" w:line="300" w:lineRule="auto"/>
      <w:ind w:left="936" w:right="936"/>
    </w:pPr>
    <w:rPr>
      <w:b/>
      <w:bCs/>
      <w:i/>
      <w:iCs/>
      <w:color w:val="4F81BD"/>
    </w:rPr>
  </w:style>
  <w:style w:type="paragraph" w:customStyle="1" w:styleId="MediumGrid21">
    <w:name w:val="Medium Grid 21"/>
    <w:rsid w:val="00C3734F"/>
    <w:pPr>
      <w:bidi/>
    </w:pPr>
    <w:rPr>
      <w:sz w:val="21"/>
      <w:szCs w:val="21"/>
    </w:rPr>
  </w:style>
  <w:style w:type="paragraph" w:customStyle="1" w:styleId="BodyText20">
    <w:name w:val="Body Text2"/>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QuoteChar1">
    <w:name w:val="Quote Char1"/>
    <w:rsid w:val="00C3734F"/>
    <w:rPr>
      <w:rFonts w:ascii="Calibri" w:eastAsia="Calibri" w:hAnsi="Calibri" w:cs="Arial"/>
      <w:i/>
      <w:iCs/>
      <w:color w:val="000000"/>
      <w:sz w:val="22"/>
      <w:szCs w:val="22"/>
      <w:lang w:val="en-US" w:eastAsia="en-US" w:bidi="ar-SA"/>
    </w:rPr>
  </w:style>
  <w:style w:type="paragraph" w:styleId="TOC1">
    <w:name w:val="toc 1"/>
    <w:basedOn w:val="Normal"/>
    <w:next w:val="Normal"/>
    <w:autoRedefine/>
    <w:uiPriority w:val="39"/>
    <w:rsid w:val="00C3734F"/>
    <w:pPr>
      <w:tabs>
        <w:tab w:val="right" w:leader="dot" w:pos="7168"/>
      </w:tabs>
      <w:jc w:val="both"/>
    </w:pPr>
  </w:style>
  <w:style w:type="character" w:customStyle="1" w:styleId="mb">
    <w:name w:val="mb"/>
    <w:rsid w:val="00C3734F"/>
  </w:style>
  <w:style w:type="paragraph" w:customStyle="1" w:styleId="xl65">
    <w:name w:val="xl65"/>
    <w:basedOn w:val="Normal"/>
    <w:rsid w:val="00C3734F"/>
    <w:pPr>
      <w:spacing w:before="100" w:beforeAutospacing="1" w:after="100" w:afterAutospacing="1"/>
    </w:pPr>
  </w:style>
  <w:style w:type="character" w:customStyle="1" w:styleId="NormaltimesCharCharCharChar">
    <w:name w:val="Normal +times Char Char Char Char"/>
    <w:link w:val="NormaltimesCharCharChar"/>
    <w:locked/>
    <w:rsid w:val="00C3734F"/>
    <w:rPr>
      <w:lang w:val="en-GB"/>
    </w:rPr>
  </w:style>
  <w:style w:type="paragraph" w:customStyle="1" w:styleId="NormaltimesCharCharChar">
    <w:name w:val="Normal +times Char Char Char"/>
    <w:basedOn w:val="Normal"/>
    <w:link w:val="NormaltimesCharCharCharChar"/>
    <w:rsid w:val="00C3734F"/>
    <w:rPr>
      <w:rFonts w:ascii="Calibri" w:eastAsia="Calibri" w:hAnsi="Calibri" w:cs="Arial"/>
      <w:sz w:val="20"/>
      <w:szCs w:val="20"/>
      <w:lang w:val="en-GB"/>
    </w:rPr>
  </w:style>
  <w:style w:type="paragraph" w:customStyle="1" w:styleId="msolistparagraph0">
    <w:name w:val="msolistparagraph"/>
    <w:basedOn w:val="Normal"/>
    <w:rsid w:val="00C3734F"/>
    <w:pPr>
      <w:bidi/>
      <w:spacing w:after="160" w:line="300" w:lineRule="auto"/>
      <w:ind w:left="720"/>
      <w:contextualSpacing/>
    </w:pPr>
    <w:rPr>
      <w:rFonts w:ascii="Calibri" w:hAnsi="Calibri" w:cs="Arial"/>
      <w:sz w:val="21"/>
      <w:szCs w:val="21"/>
      <w:lang w:bidi="ar-EG"/>
    </w:rPr>
  </w:style>
  <w:style w:type="paragraph" w:customStyle="1" w:styleId="FR2">
    <w:name w:val="FR2"/>
    <w:rsid w:val="00C3734F"/>
    <w:pPr>
      <w:widowControl w:val="0"/>
      <w:autoSpaceDE w:val="0"/>
      <w:autoSpaceDN w:val="0"/>
      <w:adjustRightInd w:val="0"/>
      <w:spacing w:after="160" w:line="300" w:lineRule="auto"/>
    </w:pPr>
    <w:rPr>
      <w:rFonts w:ascii="Arial" w:eastAsia="Times New Roman" w:hAnsi="Arial"/>
      <w:sz w:val="72"/>
      <w:szCs w:val="72"/>
      <w:lang w:bidi="ar-EG"/>
    </w:rPr>
  </w:style>
  <w:style w:type="paragraph" w:customStyle="1" w:styleId="Pa5">
    <w:name w:val="Pa5"/>
    <w:basedOn w:val="Normal"/>
    <w:next w:val="Normal"/>
    <w:rsid w:val="00C3734F"/>
    <w:pPr>
      <w:autoSpaceDE w:val="0"/>
      <w:autoSpaceDN w:val="0"/>
      <w:adjustRightInd w:val="0"/>
      <w:spacing w:line="187" w:lineRule="atLeast"/>
    </w:pPr>
    <w:rPr>
      <w:rFonts w:ascii="Baskerville BE Regular" w:hAnsi="Baskerville BE Regular"/>
      <w:lang w:val="en-GB" w:eastAsia="en-GB" w:bidi="ar-EG"/>
    </w:rPr>
  </w:style>
  <w:style w:type="paragraph" w:customStyle="1" w:styleId="msonormalcxspmiddle">
    <w:name w:val="msonormalcxspmiddle"/>
    <w:basedOn w:val="Normal"/>
    <w:rsid w:val="00C3734F"/>
    <w:pPr>
      <w:spacing w:before="100" w:beforeAutospacing="1" w:after="100" w:afterAutospacing="1"/>
    </w:pPr>
    <w:rPr>
      <w:lang w:bidi="ar-EG"/>
    </w:rPr>
  </w:style>
  <w:style w:type="paragraph" w:customStyle="1" w:styleId="Normaltimes">
    <w:name w:val="Normal +times"/>
    <w:basedOn w:val="Normal"/>
    <w:rsid w:val="00C3734F"/>
    <w:rPr>
      <w:rFonts w:ascii="Calibri" w:eastAsia="Calibri" w:hAnsi="Calibri" w:cs="Arial"/>
      <w:sz w:val="21"/>
      <w:szCs w:val="21"/>
      <w:lang w:bidi="ar-EG"/>
    </w:rPr>
  </w:style>
  <w:style w:type="numbering" w:customStyle="1" w:styleId="NoList11">
    <w:name w:val="No List11"/>
    <w:next w:val="NoList"/>
    <w:semiHidden/>
    <w:unhideWhenUsed/>
    <w:rsid w:val="00C3734F"/>
  </w:style>
  <w:style w:type="numbering" w:customStyle="1" w:styleId="NoList111">
    <w:name w:val="No List111"/>
    <w:next w:val="NoList"/>
    <w:semiHidden/>
    <w:rsid w:val="00C3734F"/>
  </w:style>
  <w:style w:type="table" w:customStyle="1" w:styleId="TableGrid1">
    <w:name w:val="Table Grid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rsid w:val="00C3734F"/>
    <w:rPr>
      <w:rFonts w:ascii="Consolas" w:hAnsi="Consolas"/>
      <w:sz w:val="21"/>
      <w:szCs w:val="21"/>
    </w:rPr>
  </w:style>
  <w:style w:type="character" w:customStyle="1" w:styleId="LightShading-Accent2Char">
    <w:name w:val="Light Shading - Accent 2 Char"/>
    <w:link w:val="LightShading-Accent21"/>
    <w:rsid w:val="00C3734F"/>
    <w:rPr>
      <w:rFonts w:ascii="Times New Roman" w:eastAsia="Times New Roman" w:hAnsi="Times New Roman" w:cs="Times New Roman"/>
      <w:b/>
      <w:bCs/>
      <w:i/>
      <w:iCs/>
      <w:color w:val="4F81BD"/>
      <w:sz w:val="24"/>
      <w:szCs w:val="24"/>
    </w:rPr>
  </w:style>
  <w:style w:type="character" w:customStyle="1" w:styleId="pubyear">
    <w:name w:val="pubyear"/>
    <w:rsid w:val="00C3734F"/>
  </w:style>
  <w:style w:type="character" w:customStyle="1" w:styleId="articletitle">
    <w:name w:val="articletitle"/>
    <w:rsid w:val="00C3734F"/>
  </w:style>
  <w:style w:type="character" w:customStyle="1" w:styleId="vol">
    <w:name w:val="vol"/>
    <w:rsid w:val="00C3734F"/>
  </w:style>
  <w:style w:type="character" w:customStyle="1" w:styleId="pagefirst">
    <w:name w:val="pagefirst"/>
    <w:rsid w:val="00C3734F"/>
  </w:style>
  <w:style w:type="character" w:customStyle="1" w:styleId="pagelast">
    <w:name w:val="pagelast"/>
    <w:rsid w:val="00C3734F"/>
  </w:style>
  <w:style w:type="numbering" w:customStyle="1" w:styleId="NoList2">
    <w:name w:val="No List2"/>
    <w:next w:val="NoList"/>
    <w:semiHidden/>
    <w:unhideWhenUsed/>
    <w:rsid w:val="00C3734F"/>
  </w:style>
  <w:style w:type="numbering" w:customStyle="1" w:styleId="NoList12">
    <w:name w:val="No List12"/>
    <w:next w:val="NoList"/>
    <w:semiHidden/>
    <w:rsid w:val="00C3734F"/>
  </w:style>
  <w:style w:type="table" w:customStyle="1" w:styleId="TableGrid2">
    <w:name w:val="Table Grid2"/>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3734F"/>
  </w:style>
  <w:style w:type="numbering" w:customStyle="1" w:styleId="NoList11111">
    <w:name w:val="No List11111"/>
    <w:next w:val="NoList"/>
    <w:semiHidden/>
    <w:rsid w:val="00C3734F"/>
  </w:style>
  <w:style w:type="table" w:customStyle="1" w:styleId="TableGrid11">
    <w:name w:val="Table Grid1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Char">
    <w:name w:val="Normal +times Char"/>
    <w:basedOn w:val="Normal"/>
    <w:rsid w:val="00C3734F"/>
    <w:rPr>
      <w:rFonts w:ascii="Calibri" w:eastAsia="Calibri" w:hAnsi="Calibri" w:cs="Arial"/>
      <w:sz w:val="21"/>
      <w:szCs w:val="21"/>
      <w:lang w:val="en-GB"/>
    </w:rPr>
  </w:style>
  <w:style w:type="paragraph" w:customStyle="1" w:styleId="Style1">
    <w:name w:val="Style1"/>
    <w:basedOn w:val="Normal"/>
    <w:rsid w:val="00C3734F"/>
    <w:pPr>
      <w:widowControl w:val="0"/>
      <w:autoSpaceDE w:val="0"/>
      <w:autoSpaceDN w:val="0"/>
      <w:adjustRightInd w:val="0"/>
      <w:spacing w:line="355" w:lineRule="exact"/>
      <w:ind w:firstLine="144"/>
      <w:jc w:val="both"/>
    </w:pPr>
    <w:rPr>
      <w:rFonts w:ascii="Franklin Gothic Heavy" w:hAnsi="Franklin Gothic Heavy"/>
    </w:rPr>
  </w:style>
  <w:style w:type="character" w:customStyle="1" w:styleId="FontStyle23">
    <w:name w:val="Font Style23"/>
    <w:rsid w:val="00C3734F"/>
    <w:rPr>
      <w:rFonts w:ascii="Franklin Gothic Heavy" w:hAnsi="Franklin Gothic Heavy" w:cs="Franklin Gothic Heavy"/>
      <w:sz w:val="30"/>
      <w:szCs w:val="30"/>
      <w:lang w:bidi="ar-SA"/>
    </w:rPr>
  </w:style>
  <w:style w:type="paragraph" w:customStyle="1" w:styleId="Style2">
    <w:name w:val="Style2"/>
    <w:basedOn w:val="Normal"/>
    <w:rsid w:val="00C3734F"/>
    <w:pPr>
      <w:widowControl w:val="0"/>
      <w:autoSpaceDE w:val="0"/>
      <w:autoSpaceDN w:val="0"/>
      <w:adjustRightInd w:val="0"/>
    </w:pPr>
    <w:rPr>
      <w:rFonts w:ascii="Franklin Gothic Heavy" w:hAnsi="Franklin Gothic Heavy"/>
    </w:rPr>
  </w:style>
  <w:style w:type="paragraph" w:customStyle="1" w:styleId="Style3">
    <w:name w:val="Style3"/>
    <w:basedOn w:val="Normal"/>
    <w:rsid w:val="00C3734F"/>
    <w:pPr>
      <w:widowControl w:val="0"/>
      <w:autoSpaceDE w:val="0"/>
      <w:autoSpaceDN w:val="0"/>
      <w:adjustRightInd w:val="0"/>
    </w:pPr>
    <w:rPr>
      <w:rFonts w:ascii="Franklin Gothic Heavy" w:hAnsi="Franklin Gothic Heavy"/>
    </w:rPr>
  </w:style>
  <w:style w:type="paragraph" w:customStyle="1" w:styleId="Style4">
    <w:name w:val="Style4"/>
    <w:basedOn w:val="Normal"/>
    <w:rsid w:val="00C3734F"/>
    <w:pPr>
      <w:widowControl w:val="0"/>
      <w:autoSpaceDE w:val="0"/>
      <w:autoSpaceDN w:val="0"/>
      <w:adjustRightInd w:val="0"/>
    </w:pPr>
    <w:rPr>
      <w:rFonts w:ascii="Franklin Gothic Heavy" w:hAnsi="Franklin Gothic Heavy"/>
    </w:rPr>
  </w:style>
  <w:style w:type="paragraph" w:customStyle="1" w:styleId="Style5">
    <w:name w:val="Style5"/>
    <w:basedOn w:val="Normal"/>
    <w:rsid w:val="00C3734F"/>
    <w:pPr>
      <w:widowControl w:val="0"/>
      <w:autoSpaceDE w:val="0"/>
      <w:autoSpaceDN w:val="0"/>
      <w:adjustRightInd w:val="0"/>
    </w:pPr>
    <w:rPr>
      <w:rFonts w:ascii="Franklin Gothic Heavy" w:hAnsi="Franklin Gothic Heavy"/>
    </w:rPr>
  </w:style>
  <w:style w:type="paragraph" w:customStyle="1" w:styleId="Style6">
    <w:name w:val="Style6"/>
    <w:basedOn w:val="Normal"/>
    <w:rsid w:val="00C3734F"/>
    <w:pPr>
      <w:widowControl w:val="0"/>
      <w:autoSpaceDE w:val="0"/>
      <w:autoSpaceDN w:val="0"/>
      <w:adjustRightInd w:val="0"/>
      <w:spacing w:line="281" w:lineRule="exact"/>
      <w:jc w:val="center"/>
    </w:pPr>
    <w:rPr>
      <w:rFonts w:ascii="Franklin Gothic Heavy" w:hAnsi="Franklin Gothic Heavy"/>
    </w:rPr>
  </w:style>
  <w:style w:type="character" w:customStyle="1" w:styleId="FontStyle24">
    <w:name w:val="Font Style24"/>
    <w:rsid w:val="00C3734F"/>
    <w:rPr>
      <w:rFonts w:ascii="Arial" w:hAnsi="Arial" w:cs="Arial"/>
      <w:b/>
      <w:bCs/>
      <w:sz w:val="24"/>
      <w:szCs w:val="24"/>
      <w:lang w:bidi="ar-SA"/>
    </w:rPr>
  </w:style>
  <w:style w:type="character" w:customStyle="1" w:styleId="FontStyle25">
    <w:name w:val="Font Style25"/>
    <w:rsid w:val="00C3734F"/>
    <w:rPr>
      <w:rFonts w:ascii="Arial" w:hAnsi="Arial" w:cs="Arial"/>
      <w:sz w:val="24"/>
      <w:szCs w:val="24"/>
      <w:lang w:bidi="ar-SA"/>
    </w:rPr>
  </w:style>
  <w:style w:type="character" w:customStyle="1" w:styleId="FontStyle26">
    <w:name w:val="Font Style26"/>
    <w:rsid w:val="00C3734F"/>
    <w:rPr>
      <w:rFonts w:ascii="Franklin Gothic Heavy" w:hAnsi="Franklin Gothic Heavy" w:cs="Franklin Gothic Heavy"/>
      <w:sz w:val="22"/>
      <w:szCs w:val="22"/>
      <w:lang w:bidi="ar-SA"/>
    </w:rPr>
  </w:style>
  <w:style w:type="character" w:customStyle="1" w:styleId="FontStyle27">
    <w:name w:val="Font Style27"/>
    <w:rsid w:val="00C3734F"/>
    <w:rPr>
      <w:rFonts w:ascii="Times New Roman" w:hAnsi="Times New Roman" w:cs="Times New Roman"/>
      <w:sz w:val="22"/>
      <w:szCs w:val="22"/>
      <w:lang w:bidi="ar-SA"/>
    </w:rPr>
  </w:style>
  <w:style w:type="character" w:customStyle="1" w:styleId="FontStyle33">
    <w:name w:val="Font Style33"/>
    <w:rsid w:val="00C3734F"/>
    <w:rPr>
      <w:rFonts w:ascii="Times New Roman" w:hAnsi="Times New Roman" w:cs="Times New Roman"/>
      <w:sz w:val="32"/>
      <w:szCs w:val="32"/>
      <w:lang w:bidi="ar-SA"/>
    </w:rPr>
  </w:style>
  <w:style w:type="paragraph" w:customStyle="1" w:styleId="Style7">
    <w:name w:val="Style7"/>
    <w:basedOn w:val="Normal"/>
    <w:rsid w:val="00C3734F"/>
    <w:pPr>
      <w:widowControl w:val="0"/>
      <w:autoSpaceDE w:val="0"/>
      <w:autoSpaceDN w:val="0"/>
      <w:adjustRightInd w:val="0"/>
      <w:spacing w:line="514" w:lineRule="exact"/>
      <w:jc w:val="center"/>
    </w:pPr>
    <w:rPr>
      <w:rFonts w:ascii="Franklin Gothic Heavy" w:hAnsi="Franklin Gothic Heavy"/>
    </w:rPr>
  </w:style>
  <w:style w:type="character" w:customStyle="1" w:styleId="FontStyle28">
    <w:name w:val="Font Style28"/>
    <w:rsid w:val="00C3734F"/>
    <w:rPr>
      <w:rFonts w:ascii="Times New Roman" w:hAnsi="Times New Roman" w:cs="Times New Roman"/>
      <w:b/>
      <w:bCs/>
      <w:spacing w:val="-10"/>
      <w:sz w:val="28"/>
      <w:szCs w:val="28"/>
      <w:lang w:bidi="ar-SA"/>
    </w:rPr>
  </w:style>
  <w:style w:type="character" w:customStyle="1" w:styleId="FontStyle31">
    <w:name w:val="Font Style31"/>
    <w:rsid w:val="00C3734F"/>
    <w:rPr>
      <w:rFonts w:ascii="Times New Roman" w:hAnsi="Times New Roman" w:cs="Times New Roman"/>
      <w:sz w:val="34"/>
      <w:szCs w:val="34"/>
      <w:lang w:bidi="ar-SA"/>
    </w:rPr>
  </w:style>
  <w:style w:type="paragraph" w:customStyle="1" w:styleId="Style8">
    <w:name w:val="Style8"/>
    <w:basedOn w:val="Normal"/>
    <w:rsid w:val="00C3734F"/>
    <w:pPr>
      <w:widowControl w:val="0"/>
      <w:autoSpaceDE w:val="0"/>
      <w:autoSpaceDN w:val="0"/>
      <w:adjustRightInd w:val="0"/>
    </w:pPr>
    <w:rPr>
      <w:rFonts w:ascii="Franklin Gothic Heavy" w:hAnsi="Franklin Gothic Heavy"/>
    </w:rPr>
  </w:style>
  <w:style w:type="paragraph" w:customStyle="1" w:styleId="Style9">
    <w:name w:val="Style9"/>
    <w:basedOn w:val="Normal"/>
    <w:rsid w:val="00C3734F"/>
    <w:pPr>
      <w:widowControl w:val="0"/>
      <w:autoSpaceDE w:val="0"/>
      <w:autoSpaceDN w:val="0"/>
      <w:adjustRightInd w:val="0"/>
    </w:pPr>
    <w:rPr>
      <w:rFonts w:ascii="Franklin Gothic Heavy" w:hAnsi="Franklin Gothic Heavy"/>
    </w:rPr>
  </w:style>
  <w:style w:type="character" w:customStyle="1" w:styleId="figure-title1">
    <w:name w:val="figure-title1"/>
    <w:rsid w:val="00C3734F"/>
    <w:rPr>
      <w:b/>
      <w:bCs/>
      <w:sz w:val="22"/>
      <w:szCs w:val="22"/>
    </w:rPr>
  </w:style>
  <w:style w:type="character" w:customStyle="1" w:styleId="figure-caption1">
    <w:name w:val="figure-caption1"/>
    <w:rsid w:val="00C3734F"/>
    <w:rPr>
      <w:sz w:val="22"/>
      <w:szCs w:val="22"/>
    </w:rPr>
  </w:style>
  <w:style w:type="table" w:customStyle="1" w:styleId="ListParagraph1">
    <w:name w:val="List Paragraph1"/>
    <w:basedOn w:val="TableNormal"/>
    <w:uiPriority w:val="34"/>
    <w:qFormat/>
    <w:rsid w:val="00C3734F"/>
    <w:rPr>
      <w:rFonts w:ascii="Times New Roman" w:eastAsia="Times New Roman" w:hAnsi="Times New Roman" w:cs="Times New Roman"/>
    </w:rPr>
    <w:tblPr/>
  </w:style>
  <w:style w:type="character" w:customStyle="1" w:styleId="drf">
    <w:name w:val="drf"/>
    <w:rsid w:val="00C3734F"/>
  </w:style>
  <w:style w:type="character" w:customStyle="1" w:styleId="lk">
    <w:name w:val="lk"/>
    <w:rsid w:val="00C3734F"/>
  </w:style>
  <w:style w:type="character" w:customStyle="1" w:styleId="emphi">
    <w:name w:val="emph_i"/>
    <w:rsid w:val="00C3734F"/>
  </w:style>
  <w:style w:type="character" w:customStyle="1" w:styleId="emphb">
    <w:name w:val="emph_b"/>
    <w:rsid w:val="00C3734F"/>
  </w:style>
  <w:style w:type="table" w:styleId="DarkList-Accent5">
    <w:name w:val="Dark List Accent 5"/>
    <w:basedOn w:val="TableNormal"/>
    <w:rsid w:val="00C3734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4BACC6"/>
    </w:tcPr>
  </w:style>
  <w:style w:type="character" w:customStyle="1" w:styleId="source-title">
    <w:name w:val="source-title"/>
    <w:rsid w:val="00C3734F"/>
  </w:style>
  <w:style w:type="character" w:customStyle="1" w:styleId="year">
    <w:name w:val="year"/>
    <w:rsid w:val="00C3734F"/>
  </w:style>
  <w:style w:type="character" w:customStyle="1" w:styleId="volume">
    <w:name w:val="volume"/>
    <w:rsid w:val="00C3734F"/>
  </w:style>
  <w:style w:type="character" w:customStyle="1" w:styleId="start-page">
    <w:name w:val="start-page"/>
    <w:rsid w:val="00C3734F"/>
  </w:style>
  <w:style w:type="character" w:customStyle="1" w:styleId="end-page">
    <w:name w:val="end-page"/>
    <w:rsid w:val="00C3734F"/>
  </w:style>
  <w:style w:type="character" w:customStyle="1" w:styleId="journal">
    <w:name w:val="journal"/>
    <w:rsid w:val="00C3734F"/>
  </w:style>
  <w:style w:type="character" w:customStyle="1" w:styleId="jnumber">
    <w:name w:val="jnumber"/>
    <w:rsid w:val="00C3734F"/>
  </w:style>
  <w:style w:type="character" w:customStyle="1" w:styleId="Char">
    <w:name w:val="Char"/>
    <w:rsid w:val="00C3734F"/>
    <w:rPr>
      <w:rFonts w:ascii="Arial" w:hAnsi="Arial" w:cs="Arial"/>
      <w:b/>
      <w:bCs/>
      <w:sz w:val="26"/>
      <w:szCs w:val="26"/>
      <w:lang w:val="en-US" w:eastAsia="en-US" w:bidi="ar-SA"/>
    </w:rPr>
  </w:style>
  <w:style w:type="paragraph" w:customStyle="1" w:styleId="BodytextChar0">
    <w:name w:val="Body text Char"/>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customStyle="1" w:styleId="NormaltimesCharChar">
    <w:name w:val="Normal +times Char Char"/>
    <w:basedOn w:val="Normal"/>
    <w:rsid w:val="00C3734F"/>
    <w:rPr>
      <w:rFonts w:ascii="Calibri" w:eastAsia="Calibri" w:hAnsi="Calibri" w:cs="Arial"/>
      <w:sz w:val="21"/>
      <w:szCs w:val="21"/>
      <w:lang w:val="en-GB"/>
    </w:rPr>
  </w:style>
  <w:style w:type="character" w:customStyle="1" w:styleId="IntenseQuoteChar1">
    <w:name w:val="Intense Quote Char1"/>
    <w:rsid w:val="00C3734F"/>
    <w:rPr>
      <w:b/>
      <w:bCs/>
      <w:i/>
      <w:iCs/>
      <w:color w:val="4F81BD"/>
      <w:sz w:val="24"/>
      <w:szCs w:val="24"/>
      <w:lang w:val="en-US" w:eastAsia="en-US" w:bidi="ar-SA"/>
    </w:rPr>
  </w:style>
  <w:style w:type="paragraph" w:styleId="TOC2">
    <w:name w:val="toc 2"/>
    <w:basedOn w:val="Normal"/>
    <w:next w:val="Normal"/>
    <w:autoRedefine/>
    <w:rsid w:val="00C3734F"/>
    <w:pPr>
      <w:bidi/>
      <w:ind w:left="240"/>
    </w:pPr>
  </w:style>
  <w:style w:type="paragraph" w:customStyle="1" w:styleId="msoacetate0">
    <w:name w:val="msoacetate"/>
    <w:basedOn w:val="Normal"/>
    <w:semiHidden/>
    <w:rsid w:val="00C3734F"/>
    <w:rPr>
      <w:rFonts w:ascii="Lucida Grande" w:hAnsi="Lucida Grande" w:cs="Lucida Grande"/>
      <w:sz w:val="18"/>
      <w:szCs w:val="18"/>
    </w:rPr>
  </w:style>
  <w:style w:type="character" w:customStyle="1" w:styleId="msobooktitle0">
    <w:name w:val="msobooktitle"/>
    <w:rsid w:val="00C3734F"/>
    <w:rPr>
      <w:caps/>
      <w:color w:val="622423"/>
      <w:spacing w:val="5"/>
      <w:u w:color="622423"/>
    </w:rPr>
  </w:style>
  <w:style w:type="character" w:customStyle="1" w:styleId="longtext">
    <w:name w:val="long_text"/>
    <w:rsid w:val="00C3734F"/>
    <w:rPr>
      <w:rFonts w:ascii="Times New Roman" w:hAnsi="Times New Roman" w:cs="Times New Roman" w:hint="default"/>
    </w:rPr>
  </w:style>
  <w:style w:type="character" w:customStyle="1" w:styleId="autoren">
    <w:name w:val="autoren"/>
    <w:rsid w:val="00C3734F"/>
  </w:style>
  <w:style w:type="character" w:customStyle="1" w:styleId="color">
    <w:name w:val="color"/>
    <w:rsid w:val="00C3734F"/>
  </w:style>
  <w:style w:type="table" w:customStyle="1" w:styleId="LightShading1">
    <w:name w:val="Light Shading1"/>
    <w:basedOn w:val="TableNormal"/>
    <w:rsid w:val="00C3734F"/>
    <w:rPr>
      <w:rFonts w:ascii="Times New Roman" w:eastAsia="Times New Roman" w:hAnsi="Times New Roman" w:cs="Times New Roman"/>
    </w:rPr>
    <w:tblPr>
      <w:tblBorders>
        <w:top w:val="single" w:sz="8" w:space="0" w:color="000000"/>
        <w:bottom w:val="single" w:sz="8" w:space="0" w:color="000000"/>
      </w:tblBorders>
    </w:tblPr>
  </w:style>
  <w:style w:type="paragraph" w:customStyle="1" w:styleId="norml">
    <w:name w:val="norml"/>
    <w:basedOn w:val="Normal"/>
    <w:rsid w:val="00C3734F"/>
    <w:pPr>
      <w:widowControl w:val="0"/>
      <w:numPr>
        <w:numId w:val="2"/>
      </w:numPr>
      <w:autoSpaceDE w:val="0"/>
      <w:autoSpaceDN w:val="0"/>
      <w:adjustRightInd w:val="0"/>
      <w:spacing w:after="240" w:line="252" w:lineRule="auto"/>
      <w:jc w:val="both"/>
    </w:pPr>
    <w:rPr>
      <w:rFonts w:ascii="Adobe Caslon Pro" w:hAnsi="Adobe Caslon Pro" w:cs="Times"/>
      <w:b/>
      <w:sz w:val="28"/>
      <w:szCs w:val="28"/>
    </w:rPr>
  </w:style>
  <w:style w:type="character" w:customStyle="1" w:styleId="a-declarative">
    <w:name w:val="a-declarative"/>
    <w:rsid w:val="00C3734F"/>
  </w:style>
  <w:style w:type="character" w:customStyle="1" w:styleId="other-issues">
    <w:name w:val="other-issues"/>
    <w:rsid w:val="00C3734F"/>
  </w:style>
  <w:style w:type="character" w:customStyle="1" w:styleId="underline">
    <w:name w:val="underline"/>
    <w:rsid w:val="00C3734F"/>
  </w:style>
  <w:style w:type="character" w:customStyle="1" w:styleId="double-underline">
    <w:name w:val="double-underline"/>
    <w:rsid w:val="00C3734F"/>
  </w:style>
  <w:style w:type="character" w:customStyle="1" w:styleId="bold-double-underline">
    <w:name w:val="bold-double-underline"/>
    <w:rsid w:val="00C3734F"/>
  </w:style>
  <w:style w:type="character" w:customStyle="1" w:styleId="pagelink">
    <w:name w:val="page_link"/>
    <w:rsid w:val="00C3734F"/>
  </w:style>
  <w:style w:type="character" w:customStyle="1" w:styleId="ui-icon1">
    <w:name w:val="ui-icon1"/>
    <w:rsid w:val="00C3734F"/>
    <w:rPr>
      <w:vanish w:val="0"/>
      <w:webHidden w:val="0"/>
      <w:specVanish w:val="0"/>
    </w:rPr>
  </w:style>
  <w:style w:type="character" w:customStyle="1" w:styleId="tree-parent">
    <w:name w:val="tree-parent"/>
    <w:rsid w:val="00C3734F"/>
  </w:style>
  <w:style w:type="character" w:customStyle="1" w:styleId="ui-icon-plus-minus-big">
    <w:name w:val="ui-icon-plus-minus-big"/>
    <w:rsid w:val="00C3734F"/>
  </w:style>
  <w:style w:type="character" w:customStyle="1" w:styleId="ui-icon-plus-minus-big-open">
    <w:name w:val="ui-icon-plus-minus-big-open"/>
    <w:rsid w:val="00C3734F"/>
  </w:style>
  <w:style w:type="character" w:customStyle="1" w:styleId="ui-state-hover1">
    <w:name w:val="ui-state-hover1"/>
    <w:rsid w:val="00C3734F"/>
    <w:rPr>
      <w:b w:val="0"/>
      <w:bCs w:val="0"/>
      <w:color w:val="212121"/>
      <w:bdr w:val="single" w:sz="6" w:space="0" w:color="999999" w:frame="1"/>
      <w:shd w:val="clear" w:color="auto" w:fill="DADADA"/>
    </w:rPr>
  </w:style>
  <w:style w:type="character" w:customStyle="1" w:styleId="collapsabletbodyicon">
    <w:name w:val="collapsabletbodyicon"/>
    <w:rsid w:val="00C3734F"/>
  </w:style>
  <w:style w:type="character" w:customStyle="1" w:styleId="pagelink1">
    <w:name w:val="page_link1"/>
    <w:rsid w:val="00C3734F"/>
    <w:rPr>
      <w:color w:val="CCCCCC"/>
    </w:rPr>
  </w:style>
  <w:style w:type="character" w:customStyle="1" w:styleId="collapsabletbodyicon1">
    <w:name w:val="collapsabletbodyicon1"/>
    <w:rsid w:val="00C3734F"/>
  </w:style>
  <w:style w:type="character" w:customStyle="1" w:styleId="ui-icon-plus-minus-big1">
    <w:name w:val="ui-icon-plus-minus-big1"/>
    <w:rsid w:val="00C3734F"/>
  </w:style>
  <w:style w:type="character" w:customStyle="1" w:styleId="ui-icon-plus-minus-big-open1">
    <w:name w:val="ui-icon-plus-minus-big-open1"/>
    <w:rsid w:val="00C3734F"/>
  </w:style>
  <w:style w:type="character" w:customStyle="1" w:styleId="ui-icon18">
    <w:name w:val="ui-icon18"/>
    <w:rsid w:val="00C3734F"/>
    <w:rPr>
      <w:vanish w:val="0"/>
      <w:webHidden w:val="0"/>
      <w:specVanish w:val="0"/>
    </w:rPr>
  </w:style>
  <w:style w:type="character" w:customStyle="1" w:styleId="ui-icon-plus-minus-big2">
    <w:name w:val="ui-icon-plus-minus-big2"/>
    <w:rsid w:val="00C3734F"/>
  </w:style>
  <w:style w:type="character" w:customStyle="1" w:styleId="ui-icon-plus-minus-big-open2">
    <w:name w:val="ui-icon-plus-minus-big-open2"/>
    <w:rsid w:val="00C3734F"/>
  </w:style>
  <w:style w:type="character" w:customStyle="1" w:styleId="ui-icon19">
    <w:name w:val="ui-icon19"/>
    <w:rsid w:val="00C3734F"/>
    <w:rPr>
      <w:vanish w:val="0"/>
      <w:webHidden w:val="0"/>
      <w:specVanish w:val="0"/>
    </w:rPr>
  </w:style>
  <w:style w:type="character" w:customStyle="1" w:styleId="ui-icon20">
    <w:name w:val="ui-icon20"/>
    <w:rsid w:val="00C3734F"/>
    <w:rPr>
      <w:vanish w:val="0"/>
      <w:webHidden w:val="0"/>
      <w:specVanish w:val="0"/>
    </w:rPr>
  </w:style>
  <w:style w:type="character" w:customStyle="1" w:styleId="tree-parent1">
    <w:name w:val="tree-parent1"/>
    <w:rsid w:val="00C3734F"/>
  </w:style>
  <w:style w:type="character" w:customStyle="1" w:styleId="tree-parent2">
    <w:name w:val="tree-parent2"/>
    <w:rsid w:val="00C3734F"/>
  </w:style>
  <w:style w:type="character" w:customStyle="1" w:styleId="ui-state-hover3">
    <w:name w:val="ui-state-hover3"/>
    <w:rsid w:val="00C3734F"/>
    <w:rPr>
      <w:b w:val="0"/>
      <w:bCs w:val="0"/>
      <w:color w:val="000000"/>
      <w:bdr w:val="single" w:sz="6" w:space="0" w:color="EEEEEE" w:frame="1"/>
      <w:shd w:val="clear" w:color="auto" w:fill="FAFAFA"/>
    </w:rPr>
  </w:style>
  <w:style w:type="character" w:customStyle="1" w:styleId="A14">
    <w:name w:val="A14"/>
    <w:rsid w:val="00C3734F"/>
    <w:rPr>
      <w:rFonts w:cs="Minion Pro"/>
      <w:color w:val="000000"/>
      <w:sz w:val="11"/>
      <w:szCs w:val="11"/>
    </w:rPr>
  </w:style>
  <w:style w:type="character" w:customStyle="1" w:styleId="notranslate">
    <w:name w:val="notranslate"/>
    <w:rsid w:val="00C3734F"/>
  </w:style>
  <w:style w:type="paragraph" w:customStyle="1" w:styleId="ecxmsonormal">
    <w:name w:val="ecxmsonormal"/>
    <w:basedOn w:val="Normal"/>
    <w:rsid w:val="00C3734F"/>
    <w:pPr>
      <w:spacing w:after="324"/>
    </w:pPr>
  </w:style>
  <w:style w:type="character" w:customStyle="1" w:styleId="cit-sepcit-sep-after-article-pages">
    <w:name w:val="cit-sep cit-sep-after-article-pages"/>
    <w:rsid w:val="00C3734F"/>
  </w:style>
  <w:style w:type="character" w:customStyle="1" w:styleId="a-size-large">
    <w:name w:val="a-size-large"/>
    <w:rsid w:val="00C3734F"/>
  </w:style>
  <w:style w:type="paragraph" w:customStyle="1" w:styleId="Normaalweb">
    <w:name w:val="Normaal (web)"/>
    <w:basedOn w:val="Normal"/>
    <w:next w:val="Normal"/>
    <w:rsid w:val="00C3734F"/>
    <w:pPr>
      <w:autoSpaceDE w:val="0"/>
      <w:autoSpaceDN w:val="0"/>
      <w:adjustRightInd w:val="0"/>
    </w:pPr>
    <w:rPr>
      <w:rFonts w:ascii="ECIBIN+Arial" w:hAnsi="ECIBIN+Arial"/>
    </w:rPr>
  </w:style>
  <w:style w:type="character" w:customStyle="1" w:styleId="authornotfaded">
    <w:name w:val="author notfaded"/>
    <w:rsid w:val="00C3734F"/>
  </w:style>
  <w:style w:type="character" w:customStyle="1" w:styleId="a-size-mediuma-color-secondarya-text-normal">
    <w:name w:val="a-size-medium a-color-secondary a-text-normal"/>
    <w:rsid w:val="00C3734F"/>
  </w:style>
  <w:style w:type="character" w:customStyle="1" w:styleId="a-color-secondary">
    <w:name w:val="a-color-secondary"/>
    <w:rsid w:val="00C3734F"/>
  </w:style>
  <w:style w:type="character" w:customStyle="1" w:styleId="artmeta">
    <w:name w:val="art_meta"/>
    <w:rsid w:val="00C3734F"/>
  </w:style>
  <w:style w:type="character" w:customStyle="1" w:styleId="nlmdegrees">
    <w:name w:val="nlm_degrees"/>
    <w:rsid w:val="00C3734F"/>
  </w:style>
  <w:style w:type="paragraph" w:customStyle="1" w:styleId="ecxnormaalweb">
    <w:name w:val="ecxnormaalweb"/>
    <w:basedOn w:val="Normal"/>
    <w:rsid w:val="00C3734F"/>
    <w:pPr>
      <w:spacing w:after="324"/>
    </w:pPr>
  </w:style>
  <w:style w:type="character" w:customStyle="1" w:styleId="EndnoteTextChar1">
    <w:name w:val="Endnote Text Char1"/>
    <w:basedOn w:val="DefaultParagraphFont"/>
    <w:uiPriority w:val="99"/>
    <w:rsid w:val="00C3734F"/>
  </w:style>
  <w:style w:type="table" w:customStyle="1" w:styleId="TableGrid3">
    <w:name w:val="Table Grid3"/>
    <w:basedOn w:val="TableNormal"/>
    <w:next w:val="TableGrid"/>
    <w:uiPriority w:val="39"/>
    <w:rsid w:val="00C3734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3734F"/>
    <w:rPr>
      <w:rFonts w:eastAsia="Times New Roman"/>
      <w:sz w:val="21"/>
      <w:szCs w:val="21"/>
    </w:rPr>
  </w:style>
  <w:style w:type="paragraph" w:customStyle="1" w:styleId="Quote1">
    <w:name w:val="Quote1"/>
    <w:basedOn w:val="Normal"/>
    <w:next w:val="Normal"/>
    <w:uiPriority w:val="29"/>
    <w:qFormat/>
    <w:rsid w:val="00C3734F"/>
    <w:pPr>
      <w:spacing w:before="160" w:after="160" w:line="300" w:lineRule="auto"/>
      <w:ind w:left="720" w:right="720"/>
      <w:jc w:val="center"/>
    </w:pPr>
    <w:rPr>
      <w:rFonts w:ascii="Calibri" w:hAnsi="Calibri" w:cs="Arial"/>
      <w:i/>
      <w:iCs/>
      <w:color w:val="76923C"/>
    </w:rPr>
  </w:style>
  <w:style w:type="character" w:customStyle="1" w:styleId="QuoteChar2">
    <w:name w:val="Quote Char2"/>
    <w:link w:val="Quote"/>
    <w:uiPriority w:val="29"/>
    <w:rsid w:val="00C3734F"/>
    <w:rPr>
      <w:i/>
      <w:iCs/>
      <w:color w:val="76923C"/>
      <w:sz w:val="24"/>
      <w:szCs w:val="24"/>
    </w:rPr>
  </w:style>
  <w:style w:type="paragraph" w:customStyle="1" w:styleId="IntenseQuote1">
    <w:name w:val="Intense Quote1"/>
    <w:basedOn w:val="Normal"/>
    <w:next w:val="Normal"/>
    <w:uiPriority w:val="30"/>
    <w:qFormat/>
    <w:rsid w:val="00C3734F"/>
    <w:pPr>
      <w:spacing w:before="160" w:after="160" w:line="276" w:lineRule="auto"/>
      <w:ind w:left="936" w:right="936"/>
      <w:jc w:val="center"/>
    </w:pPr>
    <w:rPr>
      <w:rFonts w:ascii="Cambria" w:hAnsi="Cambria"/>
      <w:caps/>
      <w:color w:val="365F91"/>
      <w:sz w:val="28"/>
      <w:szCs w:val="28"/>
    </w:rPr>
  </w:style>
  <w:style w:type="character" w:customStyle="1" w:styleId="IntenseQuoteChar">
    <w:name w:val="Intense Quote Char"/>
    <w:link w:val="IntenseQuote"/>
    <w:uiPriority w:val="30"/>
    <w:rsid w:val="00C3734F"/>
    <w:rPr>
      <w:rFonts w:ascii="Cambria" w:hAnsi="Cambria"/>
      <w:caps/>
      <w:color w:val="365F91"/>
      <w:sz w:val="28"/>
      <w:szCs w:val="28"/>
    </w:rPr>
  </w:style>
  <w:style w:type="character" w:customStyle="1" w:styleId="SubtleEmphasis2">
    <w:name w:val="Subtle Emphasis2"/>
    <w:uiPriority w:val="19"/>
    <w:qFormat/>
    <w:rsid w:val="00C3734F"/>
    <w:rPr>
      <w:i/>
      <w:iCs/>
      <w:color w:val="595959"/>
    </w:rPr>
  </w:style>
  <w:style w:type="character" w:styleId="IntenseEmphasis">
    <w:name w:val="Intense Emphasis"/>
    <w:uiPriority w:val="21"/>
    <w:qFormat/>
    <w:rsid w:val="00C3734F"/>
    <w:rPr>
      <w:b/>
      <w:bCs/>
      <w:i/>
      <w:iCs/>
      <w:color w:val="auto"/>
    </w:rPr>
  </w:style>
  <w:style w:type="character" w:customStyle="1" w:styleId="SubtleReference2">
    <w:name w:val="Subtle Reference2"/>
    <w:uiPriority w:val="31"/>
    <w:qFormat/>
    <w:rsid w:val="00C3734F"/>
    <w:rPr>
      <w:caps w:val="0"/>
      <w:smallCaps/>
      <w:color w:val="404040"/>
      <w:spacing w:val="0"/>
      <w:u w:val="single" w:color="7F7F7F"/>
    </w:rPr>
  </w:style>
  <w:style w:type="character" w:styleId="IntenseReference">
    <w:name w:val="Intense Reference"/>
    <w:uiPriority w:val="32"/>
    <w:qFormat/>
    <w:rsid w:val="00C3734F"/>
    <w:rPr>
      <w:b/>
      <w:bCs/>
      <w:caps w:val="0"/>
      <w:smallCaps/>
      <w:color w:val="auto"/>
      <w:spacing w:val="0"/>
      <w:u w:val="single"/>
    </w:rPr>
  </w:style>
  <w:style w:type="character" w:styleId="BookTitle">
    <w:name w:val="Book Title"/>
    <w:uiPriority w:val="33"/>
    <w:qFormat/>
    <w:rsid w:val="00C3734F"/>
    <w:rPr>
      <w:b/>
      <w:bCs/>
      <w:caps w:val="0"/>
      <w:smallCaps/>
      <w:spacing w:val="0"/>
    </w:rPr>
  </w:style>
  <w:style w:type="paragraph" w:customStyle="1" w:styleId="TOCHeading1">
    <w:name w:val="TOC Heading1"/>
    <w:basedOn w:val="Heading1"/>
    <w:next w:val="Normal"/>
    <w:uiPriority w:val="39"/>
    <w:semiHidden/>
    <w:unhideWhenUsed/>
    <w:qFormat/>
    <w:rsid w:val="00C3734F"/>
    <w:pPr>
      <w:keepLines/>
      <w:spacing w:before="320" w:after="80"/>
      <w:jc w:val="center"/>
      <w:outlineLvl w:val="9"/>
    </w:pPr>
    <w:rPr>
      <w:rFonts w:ascii="Cambria" w:eastAsia="Times New Roman" w:hAnsi="Cambria" w:cs="Times New Roman"/>
      <w:b w:val="0"/>
      <w:bCs w:val="0"/>
      <w:color w:val="365F91"/>
      <w:sz w:val="40"/>
      <w:szCs w:val="40"/>
    </w:rPr>
  </w:style>
  <w:style w:type="paragraph" w:customStyle="1" w:styleId="Pa6">
    <w:name w:val="Pa6"/>
    <w:basedOn w:val="Default"/>
    <w:next w:val="Default"/>
    <w:uiPriority w:val="99"/>
    <w:rsid w:val="00C3734F"/>
    <w:pPr>
      <w:spacing w:line="241" w:lineRule="atLeast"/>
    </w:pPr>
    <w:rPr>
      <w:color w:val="auto"/>
    </w:rPr>
  </w:style>
  <w:style w:type="character" w:customStyle="1" w:styleId="A6">
    <w:name w:val="A6"/>
    <w:uiPriority w:val="99"/>
    <w:rsid w:val="00C3734F"/>
    <w:rPr>
      <w:color w:val="000000"/>
      <w:sz w:val="20"/>
      <w:szCs w:val="20"/>
      <w:u w:val="single"/>
    </w:rPr>
  </w:style>
  <w:style w:type="character" w:customStyle="1" w:styleId="articletype1">
    <w:name w:val="articletype1"/>
    <w:rsid w:val="00C3734F"/>
    <w:rPr>
      <w:b/>
      <w:bCs/>
    </w:rPr>
  </w:style>
  <w:style w:type="character" w:customStyle="1" w:styleId="reference-text">
    <w:name w:val="reference-text"/>
    <w:rsid w:val="00C3734F"/>
  </w:style>
  <w:style w:type="character" w:customStyle="1" w:styleId="pseudotab3">
    <w:name w:val="pseudotab3"/>
    <w:rsid w:val="00C3734F"/>
  </w:style>
  <w:style w:type="character" w:customStyle="1" w:styleId="epub-state">
    <w:name w:val="epub-state"/>
    <w:rsid w:val="00C3734F"/>
  </w:style>
  <w:style w:type="character" w:customStyle="1" w:styleId="epub-date">
    <w:name w:val="epub-date"/>
    <w:rsid w:val="00C3734F"/>
  </w:style>
  <w:style w:type="character" w:customStyle="1" w:styleId="title-text">
    <w:name w:val="title-text"/>
    <w:rsid w:val="00C3734F"/>
  </w:style>
  <w:style w:type="character" w:customStyle="1" w:styleId="sr-only">
    <w:name w:val="sr-only"/>
    <w:rsid w:val="00C3734F"/>
  </w:style>
  <w:style w:type="character" w:customStyle="1" w:styleId="author-ref">
    <w:name w:val="author-ref"/>
    <w:rsid w:val="00C3734F"/>
  </w:style>
  <w:style w:type="character" w:customStyle="1" w:styleId="al-author-name">
    <w:name w:val="al-author-name"/>
    <w:rsid w:val="00C3734F"/>
  </w:style>
  <w:style w:type="character" w:customStyle="1" w:styleId="highwire-access-icon">
    <w:name w:val="highwire-access-icon"/>
    <w:rsid w:val="00C3734F"/>
  </w:style>
  <w:style w:type="character" w:customStyle="1" w:styleId="u-sronly">
    <w:name w:val="u-sronly"/>
    <w:rsid w:val="00C3734F"/>
  </w:style>
  <w:style w:type="paragraph" w:customStyle="1" w:styleId="articledoi">
    <w:name w:val="articledoi"/>
    <w:basedOn w:val="Normal"/>
    <w:rsid w:val="00C3734F"/>
    <w:pPr>
      <w:spacing w:before="100" w:beforeAutospacing="1" w:after="100" w:afterAutospacing="1"/>
    </w:pPr>
  </w:style>
  <w:style w:type="paragraph" w:customStyle="1" w:styleId="copyright">
    <w:name w:val="copyright"/>
    <w:basedOn w:val="Normal"/>
    <w:rsid w:val="00C3734F"/>
    <w:pPr>
      <w:spacing w:before="100" w:beforeAutospacing="1" w:after="100" w:afterAutospacing="1"/>
    </w:pPr>
  </w:style>
  <w:style w:type="paragraph" w:customStyle="1" w:styleId="history">
    <w:name w:val="history"/>
    <w:basedOn w:val="Normal"/>
    <w:rsid w:val="00C3734F"/>
    <w:pPr>
      <w:spacing w:before="100" w:beforeAutospacing="1" w:after="100" w:afterAutospacing="1"/>
    </w:pPr>
  </w:style>
  <w:style w:type="character" w:customStyle="1" w:styleId="text-node">
    <w:name w:val="text-node"/>
    <w:rsid w:val="00C3734F"/>
  </w:style>
  <w:style w:type="paragraph" w:customStyle="1" w:styleId="icon--meta-keyline-before">
    <w:name w:val="icon--meta-keyline-before"/>
    <w:basedOn w:val="Normal"/>
    <w:rsid w:val="00C3734F"/>
    <w:pPr>
      <w:spacing w:before="100" w:beforeAutospacing="1" w:after="100" w:afterAutospacing="1"/>
    </w:pPr>
  </w:style>
  <w:style w:type="character" w:customStyle="1" w:styleId="articlecitationpages">
    <w:name w:val="articlecitation_pages"/>
    <w:rsid w:val="00C3734F"/>
  </w:style>
  <w:style w:type="character" w:customStyle="1" w:styleId="u-inline-block">
    <w:name w:val="u-inline-block"/>
    <w:rsid w:val="00C3734F"/>
  </w:style>
  <w:style w:type="character" w:customStyle="1" w:styleId="authorsname">
    <w:name w:val="authors__name"/>
    <w:rsid w:val="00C3734F"/>
  </w:style>
  <w:style w:type="character" w:customStyle="1" w:styleId="authorscontact">
    <w:name w:val="authors__contact"/>
    <w:rsid w:val="00C3734F"/>
  </w:style>
  <w:style w:type="paragraph" w:customStyle="1" w:styleId="Heading1Char1Heading1CharChar12normalCharCharCharCharCharCharCharChar">
    <w:name w:val="Heading 1 Char1;Heading 1 Char Char + 12 normal Char;Char Char Char Char Char Char Char"/>
    <w:basedOn w:val="Normal"/>
    <w:qFormat/>
    <w:rsid w:val="00C3734F"/>
    <w:pPr>
      <w:spacing w:before="240" w:line="420" w:lineRule="atLeast"/>
      <w:jc w:val="center"/>
    </w:pPr>
    <w:rPr>
      <w:rFonts w:eastAsia="Calibri"/>
      <w:b/>
      <w:bCs/>
      <w:sz w:val="41"/>
      <w:szCs w:val="41"/>
    </w:rPr>
  </w:style>
  <w:style w:type="character" w:customStyle="1" w:styleId="al-author-name-more">
    <w:name w:val="al-author-name-more"/>
    <w:rsid w:val="00C3734F"/>
  </w:style>
  <w:style w:type="character" w:customStyle="1" w:styleId="publication-meta-journal">
    <w:name w:val="publication-meta-journal"/>
    <w:rsid w:val="00C3734F"/>
  </w:style>
  <w:style w:type="character" w:customStyle="1" w:styleId="publication-meta-separator">
    <w:name w:val="publication-meta-separator"/>
    <w:rsid w:val="00C3734F"/>
  </w:style>
  <w:style w:type="character" w:customStyle="1" w:styleId="publication-meta-date">
    <w:name w:val="publication-meta-date"/>
    <w:rsid w:val="00C3734F"/>
  </w:style>
  <w:style w:type="character" w:customStyle="1" w:styleId="Heading5Char1">
    <w:name w:val="Heading 5 Char1"/>
    <w:uiPriority w:val="9"/>
    <w:semiHidden/>
    <w:rsid w:val="00C3734F"/>
    <w:rPr>
      <w:rFonts w:ascii="Cambria" w:eastAsia="Times New Roman" w:hAnsi="Cambria" w:cs="Times New Roman"/>
      <w:color w:val="243F60"/>
    </w:rPr>
  </w:style>
  <w:style w:type="character" w:customStyle="1" w:styleId="Heading7Char1">
    <w:name w:val="Heading 7 Char1"/>
    <w:uiPriority w:val="9"/>
    <w:semiHidden/>
    <w:rsid w:val="00C3734F"/>
    <w:rPr>
      <w:rFonts w:ascii="Cambria" w:eastAsia="Times New Roman" w:hAnsi="Cambria" w:cs="Times New Roman"/>
      <w:i/>
      <w:iCs/>
      <w:color w:val="404040"/>
    </w:rPr>
  </w:style>
  <w:style w:type="character" w:customStyle="1" w:styleId="Heading8Char1">
    <w:name w:val="Heading 8 Char1"/>
    <w:uiPriority w:val="9"/>
    <w:semiHidden/>
    <w:rsid w:val="00C3734F"/>
    <w:rPr>
      <w:rFonts w:ascii="Cambria" w:eastAsia="Times New Roman" w:hAnsi="Cambria" w:cs="Times New Roman"/>
      <w:color w:val="404040"/>
      <w:sz w:val="20"/>
      <w:szCs w:val="20"/>
    </w:rPr>
  </w:style>
  <w:style w:type="character" w:customStyle="1" w:styleId="Heading9Char1">
    <w:name w:val="Heading 9 Char1"/>
    <w:uiPriority w:val="9"/>
    <w:semiHidden/>
    <w:rsid w:val="00C3734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C3734F"/>
    <w:pPr>
      <w:numPr>
        <w:ilvl w:val="1"/>
      </w:numPr>
      <w:bidi/>
      <w:spacing w:after="200" w:line="276" w:lineRule="auto"/>
    </w:pPr>
    <w:rPr>
      <w:rFonts w:ascii="Calibri" w:eastAsia="Calibri" w:hAnsi="Calibri" w:cs="Arial"/>
      <w:color w:val="1F497D"/>
      <w:sz w:val="28"/>
      <w:szCs w:val="28"/>
    </w:rPr>
  </w:style>
  <w:style w:type="character" w:customStyle="1" w:styleId="SubtitleChar1">
    <w:name w:val="Subtitle Char1"/>
    <w:basedOn w:val="DefaultParagraphFont"/>
    <w:uiPriority w:val="11"/>
    <w:rsid w:val="00C3734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2"/>
    <w:uiPriority w:val="29"/>
    <w:qFormat/>
    <w:rsid w:val="00C3734F"/>
    <w:pPr>
      <w:bidi/>
      <w:spacing w:after="200" w:line="276" w:lineRule="auto"/>
    </w:pPr>
    <w:rPr>
      <w:rFonts w:ascii="Calibri" w:eastAsia="Calibri" w:hAnsi="Calibri" w:cs="Arial"/>
      <w:i/>
      <w:iCs/>
      <w:color w:val="76923C"/>
    </w:rPr>
  </w:style>
  <w:style w:type="character" w:customStyle="1" w:styleId="QuoteChar3">
    <w:name w:val="Quote Char3"/>
    <w:basedOn w:val="DefaultParagraphFont"/>
    <w:uiPriority w:val="29"/>
    <w:rsid w:val="00C3734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C3734F"/>
    <w:pPr>
      <w:pBdr>
        <w:bottom w:val="single" w:sz="4" w:space="4" w:color="4F81BD"/>
      </w:pBdr>
      <w:bidi/>
      <w:spacing w:before="200" w:after="280" w:line="276" w:lineRule="auto"/>
      <w:ind w:left="936" w:right="936"/>
    </w:pPr>
    <w:rPr>
      <w:rFonts w:ascii="Cambria" w:eastAsia="Calibri" w:hAnsi="Cambria" w:cs="Arial"/>
      <w:caps/>
      <w:color w:val="365F91"/>
      <w:sz w:val="28"/>
      <w:szCs w:val="28"/>
    </w:rPr>
  </w:style>
  <w:style w:type="character" w:customStyle="1" w:styleId="IntenseQuoteChar2">
    <w:name w:val="Intense Quote Char2"/>
    <w:basedOn w:val="DefaultParagraphFont"/>
    <w:uiPriority w:val="30"/>
    <w:rsid w:val="00C3734F"/>
    <w:rPr>
      <w:rFonts w:ascii="Times New Roman" w:eastAsia="Times New Roman" w:hAnsi="Times New Roman" w:cs="Times New Roman"/>
      <w:b/>
      <w:bCs/>
      <w:i/>
      <w:iCs/>
      <w:color w:val="4472C4" w:themeColor="accent1"/>
      <w:sz w:val="24"/>
      <w:szCs w:val="24"/>
    </w:rPr>
  </w:style>
  <w:style w:type="character" w:styleId="SubtleEmphasis">
    <w:name w:val="Subtle Emphasis"/>
    <w:uiPriority w:val="19"/>
    <w:qFormat/>
    <w:rsid w:val="00C3734F"/>
    <w:rPr>
      <w:i/>
      <w:iCs/>
      <w:color w:val="808080"/>
    </w:rPr>
  </w:style>
  <w:style w:type="character" w:styleId="SubtleReference">
    <w:name w:val="Subtle Reference"/>
    <w:uiPriority w:val="31"/>
    <w:qFormat/>
    <w:rsid w:val="00C3734F"/>
    <w:rPr>
      <w:smallCaps/>
      <w:color w:val="C0504D"/>
      <w:u w:val="single"/>
    </w:rPr>
  </w:style>
  <w:style w:type="numbering" w:customStyle="1" w:styleId="NoList3">
    <w:name w:val="No List3"/>
    <w:next w:val="NoList"/>
    <w:uiPriority w:val="99"/>
    <w:semiHidden/>
    <w:unhideWhenUsed/>
    <w:rsid w:val="00C3734F"/>
  </w:style>
  <w:style w:type="character" w:customStyle="1" w:styleId="fontstyle01">
    <w:name w:val="fontstyle01"/>
    <w:basedOn w:val="DefaultParagraphFont"/>
    <w:rsid w:val="001B01FC"/>
    <w:rPr>
      <w:rFonts w:ascii="Times New Roman" w:hAnsi="Times New Roman" w:cs="Times New Roman" w:hint="default"/>
      <w:b w:val="0"/>
      <w:bCs w:val="0"/>
      <w:i w:val="0"/>
      <w:iCs w:val="0"/>
      <w:color w:val="000000"/>
      <w:sz w:val="20"/>
      <w:szCs w:val="20"/>
    </w:rPr>
  </w:style>
  <w:style w:type="character" w:customStyle="1" w:styleId="UnresolvedMention3">
    <w:name w:val="Unresolved Mention3"/>
    <w:basedOn w:val="DefaultParagraphFont"/>
    <w:uiPriority w:val="99"/>
    <w:semiHidden/>
    <w:unhideWhenUsed/>
    <w:rsid w:val="000D1832"/>
    <w:rPr>
      <w:color w:val="605E5C"/>
      <w:shd w:val="clear" w:color="auto" w:fill="E1DFDD"/>
    </w:rPr>
  </w:style>
  <w:style w:type="character" w:styleId="UnresolvedMention">
    <w:name w:val="Unresolved Mention"/>
    <w:basedOn w:val="DefaultParagraphFont"/>
    <w:uiPriority w:val="99"/>
    <w:rsid w:val="00BF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doi.org/10.1111/jgs.15304" TargetMode="External"/><Relationship Id="rId21" Type="http://schemas.openxmlformats.org/officeDocument/2006/relationships/footer" Target="footer7.xml"/><Relationship Id="rId34" Type="http://schemas.openxmlformats.org/officeDocument/2006/relationships/hyperlink" Target="doi:10.18999/nagjms.80.3.34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doi.org/10.1016/j.apnr.2014.12.003" TargetMode="External"/><Relationship Id="rId33" Type="http://schemas.openxmlformats.org/officeDocument/2006/relationships/hyperlink" Target="https://doi.org10.1590/1518-8345.2460.3016"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doi:10.18999/nagjms.80.3.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1/jamainternmed.2014.7533" TargetMode="External"/><Relationship Id="rId32" Type="http://schemas.openxmlformats.org/officeDocument/2006/relationships/hyperlink" Target="https://doi.org/10.1590/S0080-623420140000300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16/j.jsr.2016.05.001" TargetMode="External"/><Relationship Id="rId28" Type="http://schemas.openxmlformats.org/officeDocument/2006/relationships/hyperlink" Target="https://doi.org10.5888/pcd15.170518"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doi:10.18999/nagjms.80.3.34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77%2F0300060518789816" TargetMode="External"/><Relationship Id="rId27" Type="http://schemas.openxmlformats.org/officeDocument/2006/relationships/hyperlink" Target="https://doi.org/10.1016/j.apnr.2016.01.003" TargetMode="External"/><Relationship Id="rId30" Type="http://schemas.openxmlformats.org/officeDocument/2006/relationships/hyperlink" Target="https://dx.doi.org/10.15171%2Fijhpm.2019.11" TargetMode="External"/><Relationship Id="rId35" Type="http://schemas.openxmlformats.org/officeDocument/2006/relationships/fontTable" Target="fontTable.xml"/><Relationship Id="rId8" Type="http://schemas.openxmlformats.org/officeDocument/2006/relationships/hyperlink" Target="mailto:fatalsubaie@moh.gov.sa"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017D418364880AA52A32601832564"/>
        <w:category>
          <w:name w:val="General"/>
          <w:gallery w:val="placeholder"/>
        </w:category>
        <w:types>
          <w:type w:val="bbPlcHdr"/>
        </w:types>
        <w:behaviors>
          <w:behavior w:val="content"/>
        </w:behaviors>
        <w:guid w:val="{F7878E9B-E216-42F6-BE48-1F24E0D5EEF1}"/>
      </w:docPartPr>
      <w:docPartBody>
        <w:p w:rsidR="00374334" w:rsidRDefault="00B84BF6" w:rsidP="00EA4697">
          <w:pPr>
            <w:pStyle w:val="EAA017D418364880AA52A32601832564"/>
          </w:pPr>
          <w:r>
            <w:t>[Type text]</w:t>
          </w:r>
        </w:p>
      </w:docPartBody>
    </w:docPart>
    <w:docPart>
      <w:docPartPr>
        <w:name w:val="41AAB9928D3047488D17D6F979C1114E"/>
        <w:category>
          <w:name w:val="General"/>
          <w:gallery w:val="placeholder"/>
        </w:category>
        <w:types>
          <w:type w:val="bbPlcHdr"/>
        </w:types>
        <w:behaviors>
          <w:behavior w:val="content"/>
        </w:behaviors>
        <w:guid w:val="{3BFA62C3-E481-4593-A61D-36991C63C037}"/>
      </w:docPartPr>
      <w:docPartBody>
        <w:p w:rsidR="00374334" w:rsidRDefault="00B84BF6" w:rsidP="00EA4697">
          <w:pPr>
            <w:pStyle w:val="41AAB9928D3047488D17D6F979C1114E"/>
          </w:pPr>
          <w:r>
            <w:t>[Type text]</w:t>
          </w:r>
        </w:p>
      </w:docPartBody>
    </w:docPart>
    <w:docPart>
      <w:docPartPr>
        <w:name w:val="6B81BA4D58F44AF988C983F7657A3FAE"/>
        <w:category>
          <w:name w:val="General"/>
          <w:gallery w:val="placeholder"/>
        </w:category>
        <w:types>
          <w:type w:val="bbPlcHdr"/>
        </w:types>
        <w:behaviors>
          <w:behavior w:val="content"/>
        </w:behaviors>
        <w:guid w:val="{39ABECFB-196C-425B-B2EB-5EB453E62CF5}"/>
      </w:docPartPr>
      <w:docPartBody>
        <w:p w:rsidR="00374334" w:rsidRDefault="00B84BF6" w:rsidP="00EA4697">
          <w:pPr>
            <w:pStyle w:val="6B81BA4D58F44AF988C983F7657A3FA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pitch w:val="default"/>
    <w:sig w:usb0="00000003" w:usb1="00000000" w:usb2="00000000" w:usb3="00000000" w:csb0="00000001" w:csb1="00000000"/>
  </w:font>
  <w:font w:name="Times New Roman PS">
    <w:altName w:val="Times New Roman"/>
    <w:panose1 w:val="020B0604020202020204"/>
    <w:charset w:val="00"/>
    <w:family w:val="roman"/>
    <w:pitch w:val="default"/>
    <w:sig w:usb0="00000003" w:usb1="00000000" w:usb2="00000000" w:usb3="00000000" w:csb0="00000001" w:csb1="00000000"/>
  </w:font>
  <w:font w:name="CapitoliumNew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notTrueType/>
    <w:pitch w:val="default"/>
    <w:sig w:usb0="00000003" w:usb1="00000000" w:usb2="00000000" w:usb3="00000000" w:csb0="00000001" w:csb1="00000000"/>
  </w:font>
  <w:font w:name="Garamond 3 LT Std">
    <w:altName w:val="Garamond 3 LT Std"/>
    <w:panose1 w:val="020B0604020202020204"/>
    <w:charset w:val="00"/>
    <w:family w:val="roman"/>
    <w:notTrueType/>
    <w:pitch w:val="default"/>
    <w:sig w:usb0="00000003" w:usb1="00000000" w:usb2="00000000" w:usb3="00000000" w:csb0="00000001" w:csb1="00000000"/>
  </w:font>
  <w:font w:name="Arno Pro">
    <w:panose1 w:val="020B0604020202020204"/>
    <w:charset w:val="00"/>
    <w:family w:val="roman"/>
    <w:notTrueType/>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variable"/>
    <w:sig w:usb0="00000007" w:usb1="00000001"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notTrueType/>
    <w:pitch w:val="default"/>
    <w:sig w:usb0="00000003" w:usb1="00000000" w:usb2="00000000" w:usb3="00000000" w:csb0="00000001" w:csb1="00000000"/>
  </w:font>
  <w:font w:name="NexusSansPro">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697"/>
    <w:rsid w:val="00006FAC"/>
    <w:rsid w:val="000072BF"/>
    <w:rsid w:val="00086212"/>
    <w:rsid w:val="001909AB"/>
    <w:rsid w:val="001B0F2B"/>
    <w:rsid w:val="001C217B"/>
    <w:rsid w:val="001D724A"/>
    <w:rsid w:val="001D7293"/>
    <w:rsid w:val="00252326"/>
    <w:rsid w:val="00290DCA"/>
    <w:rsid w:val="00374334"/>
    <w:rsid w:val="0037543A"/>
    <w:rsid w:val="003954DF"/>
    <w:rsid w:val="00396607"/>
    <w:rsid w:val="003A7A1C"/>
    <w:rsid w:val="00426E1F"/>
    <w:rsid w:val="00465199"/>
    <w:rsid w:val="005D4088"/>
    <w:rsid w:val="005F28E2"/>
    <w:rsid w:val="00604DB8"/>
    <w:rsid w:val="00700073"/>
    <w:rsid w:val="00735D02"/>
    <w:rsid w:val="0079380A"/>
    <w:rsid w:val="007B6A84"/>
    <w:rsid w:val="008078B8"/>
    <w:rsid w:val="00807CEC"/>
    <w:rsid w:val="008176A5"/>
    <w:rsid w:val="008E5E6F"/>
    <w:rsid w:val="009170E1"/>
    <w:rsid w:val="0093644D"/>
    <w:rsid w:val="0094611A"/>
    <w:rsid w:val="00995482"/>
    <w:rsid w:val="009E4FF2"/>
    <w:rsid w:val="00A426DD"/>
    <w:rsid w:val="00A819F2"/>
    <w:rsid w:val="00B020C9"/>
    <w:rsid w:val="00B03047"/>
    <w:rsid w:val="00B1072D"/>
    <w:rsid w:val="00B147D3"/>
    <w:rsid w:val="00B332FA"/>
    <w:rsid w:val="00B84BF6"/>
    <w:rsid w:val="00BD59EE"/>
    <w:rsid w:val="00C10789"/>
    <w:rsid w:val="00C54125"/>
    <w:rsid w:val="00CB2037"/>
    <w:rsid w:val="00D17A4A"/>
    <w:rsid w:val="00D40D1C"/>
    <w:rsid w:val="00D62DEF"/>
    <w:rsid w:val="00DC17E7"/>
    <w:rsid w:val="00E017AC"/>
    <w:rsid w:val="00E63689"/>
    <w:rsid w:val="00E91F05"/>
    <w:rsid w:val="00EA4697"/>
    <w:rsid w:val="00EF5568"/>
    <w:rsid w:val="00F16269"/>
    <w:rsid w:val="00F46D9B"/>
    <w:rsid w:val="00F730C9"/>
    <w:rsid w:val="00F907C7"/>
    <w:rsid w:val="00FB4B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3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A017D418364880AA52A32601832564">
    <w:name w:val="EAA017D418364880AA52A32601832564"/>
    <w:rsid w:val="00EA4697"/>
    <w:pPr>
      <w:bidi/>
    </w:pPr>
  </w:style>
  <w:style w:type="paragraph" w:customStyle="1" w:styleId="41AAB9928D3047488D17D6F979C1114E">
    <w:name w:val="41AAB9928D3047488D17D6F979C1114E"/>
    <w:rsid w:val="00EA4697"/>
    <w:pPr>
      <w:bidi/>
    </w:pPr>
  </w:style>
  <w:style w:type="paragraph" w:customStyle="1" w:styleId="6B81BA4D58F44AF988C983F7657A3FAE">
    <w:name w:val="6B81BA4D58F44AF988C983F7657A3FAE"/>
    <w:rsid w:val="00EA469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3E697AD-28B3-4C8F-B571-E0AFCFFE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8156</Words>
  <Characters>45840</Characters>
  <Application>Microsoft Office Word</Application>
  <DocSecurity>0</DocSecurity>
  <Lines>1763</Lines>
  <Paragraphs>606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3</cp:revision>
  <cp:lastPrinted>2026-04-02T22:13:00Z</cp:lastPrinted>
  <dcterms:created xsi:type="dcterms:W3CDTF">2026-04-02T22:13:00Z</dcterms:created>
  <dcterms:modified xsi:type="dcterms:W3CDTF">2026-04-02T22:13:00Z</dcterms:modified>
</cp:coreProperties>
</file>