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DDF8" w14:textId="77777777" w:rsidR="00381662" w:rsidRPr="00792430" w:rsidRDefault="00381662" w:rsidP="001467BD">
      <w:pPr>
        <w:autoSpaceDE w:val="0"/>
        <w:autoSpaceDN w:val="0"/>
        <w:adjustRightInd w:val="0"/>
        <w:jc w:val="center"/>
        <w:rPr>
          <w:rFonts w:asciiTheme="minorBidi" w:hAnsiTheme="minorBidi" w:cstheme="minorBidi"/>
          <w:b/>
          <w:bCs/>
          <w:color w:val="000000" w:themeColor="text1"/>
          <w:sz w:val="30"/>
          <w:szCs w:val="30"/>
          <w:lang w:bidi="ar-EG"/>
        </w:rPr>
      </w:pPr>
    </w:p>
    <w:p w14:paraId="6E2923DF" w14:textId="77777777" w:rsidR="003F018F" w:rsidRPr="00792430" w:rsidRDefault="003F018F" w:rsidP="001467BD">
      <w:pPr>
        <w:autoSpaceDE w:val="0"/>
        <w:autoSpaceDN w:val="0"/>
        <w:adjustRightInd w:val="0"/>
        <w:jc w:val="center"/>
        <w:rPr>
          <w:rFonts w:asciiTheme="minorBidi" w:hAnsiTheme="minorBidi" w:cstheme="minorBidi"/>
          <w:b/>
          <w:bCs/>
          <w:color w:val="000000" w:themeColor="text1"/>
          <w:sz w:val="30"/>
          <w:szCs w:val="30"/>
          <w:lang w:bidi="ar-EG"/>
        </w:rPr>
      </w:pPr>
    </w:p>
    <w:p w14:paraId="3B52055E" w14:textId="77777777" w:rsidR="00320175" w:rsidRPr="00792430" w:rsidRDefault="00B63A39" w:rsidP="001467BD">
      <w:pPr>
        <w:jc w:val="center"/>
        <w:rPr>
          <w:rFonts w:asciiTheme="minorBidi" w:hAnsiTheme="minorBidi" w:cstheme="minorBidi"/>
          <w:b/>
          <w:bCs/>
          <w:color w:val="000000" w:themeColor="text1"/>
          <w:sz w:val="30"/>
          <w:szCs w:val="30"/>
        </w:rPr>
      </w:pPr>
      <w:r w:rsidRPr="00792430">
        <w:rPr>
          <w:rFonts w:asciiTheme="minorBidi" w:hAnsiTheme="minorBidi" w:cstheme="minorBidi"/>
          <w:b/>
          <w:bCs/>
          <w:color w:val="000000" w:themeColor="text1"/>
          <w:sz w:val="30"/>
          <w:szCs w:val="30"/>
        </w:rPr>
        <w:t>Effect of</w:t>
      </w:r>
      <w:r w:rsidR="003F018F" w:rsidRPr="00792430">
        <w:rPr>
          <w:rFonts w:asciiTheme="minorBidi" w:hAnsiTheme="minorBidi" w:cstheme="minorBidi"/>
          <w:b/>
          <w:bCs/>
          <w:color w:val="000000" w:themeColor="text1"/>
          <w:sz w:val="30"/>
          <w:szCs w:val="30"/>
        </w:rPr>
        <w:t xml:space="preserve"> </w:t>
      </w:r>
      <w:r w:rsidRPr="00792430">
        <w:rPr>
          <w:rFonts w:asciiTheme="minorBidi" w:hAnsiTheme="minorBidi" w:cstheme="minorBidi"/>
          <w:b/>
          <w:bCs/>
          <w:color w:val="000000" w:themeColor="text1"/>
          <w:sz w:val="30"/>
          <w:szCs w:val="30"/>
        </w:rPr>
        <w:t xml:space="preserve">Tailored Patient Education Program on </w:t>
      </w:r>
      <w:r w:rsidR="008518A1" w:rsidRPr="00792430">
        <w:rPr>
          <w:rFonts w:asciiTheme="minorBidi" w:hAnsiTheme="minorBidi" w:cstheme="minorBidi"/>
          <w:b/>
          <w:bCs/>
          <w:color w:val="000000" w:themeColor="text1"/>
          <w:sz w:val="30"/>
          <w:szCs w:val="30"/>
        </w:rPr>
        <w:t>t</w:t>
      </w:r>
      <w:r w:rsidRPr="00792430">
        <w:rPr>
          <w:rFonts w:asciiTheme="minorBidi" w:hAnsiTheme="minorBidi" w:cstheme="minorBidi"/>
          <w:b/>
          <w:bCs/>
          <w:color w:val="000000" w:themeColor="text1"/>
          <w:sz w:val="30"/>
          <w:szCs w:val="30"/>
        </w:rPr>
        <w:t>he Outcomes of Pregnant Women with Hyperemesis Gravidarum</w:t>
      </w:r>
    </w:p>
    <w:p w14:paraId="54A4BB97" w14:textId="77777777" w:rsidR="00487009" w:rsidRPr="00792430" w:rsidRDefault="00B63A39" w:rsidP="001467BD">
      <w:pPr>
        <w:spacing w:before="60" w:after="120"/>
        <w:jc w:val="center"/>
        <w:rPr>
          <w:rFonts w:asciiTheme="majorBidi" w:hAnsiTheme="majorBidi" w:cstheme="majorBidi"/>
          <w:color w:val="000000" w:themeColor="text1"/>
          <w:sz w:val="20"/>
          <w:szCs w:val="20"/>
          <w:vertAlign w:val="superscript"/>
        </w:rPr>
      </w:pPr>
      <w:r w:rsidRPr="00792430">
        <w:rPr>
          <w:rFonts w:asciiTheme="majorBidi" w:hAnsiTheme="majorBidi" w:cstheme="majorBidi"/>
          <w:color w:val="000000" w:themeColor="text1"/>
          <w:w w:val="97"/>
          <w:sz w:val="20"/>
          <w:szCs w:val="20"/>
        </w:rPr>
        <w:t>Hala A. Ali</w:t>
      </w:r>
      <w:r w:rsidRPr="00792430">
        <w:rPr>
          <w:rFonts w:asciiTheme="majorBidi" w:hAnsiTheme="majorBidi" w:cstheme="majorBidi"/>
          <w:color w:val="000000" w:themeColor="text1"/>
          <w:w w:val="97"/>
          <w:sz w:val="20"/>
          <w:szCs w:val="20"/>
          <w:vertAlign w:val="superscript"/>
        </w:rPr>
        <w:t>1</w:t>
      </w:r>
      <w:r w:rsidRPr="00792430">
        <w:rPr>
          <w:rFonts w:asciiTheme="majorBidi" w:hAnsiTheme="majorBidi" w:cstheme="majorBidi"/>
          <w:color w:val="000000" w:themeColor="text1"/>
          <w:w w:val="97"/>
          <w:sz w:val="20"/>
          <w:szCs w:val="20"/>
        </w:rPr>
        <w:t>,</w:t>
      </w:r>
      <w:r w:rsidRPr="00792430">
        <w:rPr>
          <w:rFonts w:asciiTheme="majorBidi" w:hAnsiTheme="majorBidi" w:cstheme="majorBidi"/>
          <w:color w:val="000000" w:themeColor="text1"/>
          <w:sz w:val="20"/>
          <w:szCs w:val="20"/>
        </w:rPr>
        <w:t xml:space="preserve"> Amany M. Ahmed</w:t>
      </w:r>
      <w:r w:rsidRPr="00792430">
        <w:rPr>
          <w:rFonts w:asciiTheme="majorBidi" w:hAnsiTheme="majorBidi" w:cstheme="majorBidi"/>
          <w:color w:val="000000" w:themeColor="text1"/>
          <w:sz w:val="20"/>
          <w:szCs w:val="20"/>
          <w:vertAlign w:val="superscript"/>
        </w:rPr>
        <w:t>2</w:t>
      </w:r>
    </w:p>
    <w:p w14:paraId="57A01464" w14:textId="77777777" w:rsidR="00487009" w:rsidRPr="001467BD" w:rsidRDefault="00B63A39" w:rsidP="00487009">
      <w:pPr>
        <w:tabs>
          <w:tab w:val="left" w:pos="4133"/>
        </w:tabs>
        <w:rPr>
          <w:rFonts w:asciiTheme="majorBidi" w:hAnsiTheme="majorBidi" w:cstheme="majorBidi"/>
          <w:color w:val="000000" w:themeColor="text1"/>
          <w:sz w:val="18"/>
          <w:szCs w:val="18"/>
        </w:rPr>
      </w:pPr>
      <w:r w:rsidRPr="001467BD">
        <w:rPr>
          <w:rFonts w:asciiTheme="majorBidi" w:hAnsiTheme="majorBidi" w:cstheme="majorBidi"/>
          <w:color w:val="000000" w:themeColor="text1"/>
          <w:sz w:val="18"/>
          <w:szCs w:val="18"/>
          <w:vertAlign w:val="superscript"/>
        </w:rPr>
        <w:t>1</w:t>
      </w:r>
      <w:r w:rsidRPr="001467BD">
        <w:rPr>
          <w:rFonts w:asciiTheme="majorBidi" w:hAnsiTheme="majorBidi" w:cstheme="majorBidi"/>
          <w:color w:val="000000" w:themeColor="text1"/>
          <w:sz w:val="18"/>
          <w:szCs w:val="18"/>
        </w:rPr>
        <w:t>Assistant professor of Women’s health and Midwifery</w:t>
      </w:r>
      <w:r w:rsidR="0066521F" w:rsidRPr="001467BD">
        <w:rPr>
          <w:rFonts w:asciiTheme="majorBidi" w:hAnsiTheme="majorBidi" w:cstheme="majorBidi"/>
          <w:color w:val="000000" w:themeColor="text1"/>
          <w:sz w:val="18"/>
          <w:szCs w:val="18"/>
        </w:rPr>
        <w:t xml:space="preserve"> Nursing</w:t>
      </w:r>
      <w:r w:rsidRPr="001467BD">
        <w:rPr>
          <w:rFonts w:asciiTheme="majorBidi" w:hAnsiTheme="majorBidi" w:cstheme="majorBidi"/>
          <w:color w:val="000000" w:themeColor="text1"/>
          <w:sz w:val="18"/>
          <w:szCs w:val="18"/>
        </w:rPr>
        <w:t xml:space="preserve">, Faculty of Nursing, Kafrelsheikh University, Egypt. </w:t>
      </w:r>
    </w:p>
    <w:p w14:paraId="333B19F2" w14:textId="77777777" w:rsidR="00487009" w:rsidRPr="001467BD" w:rsidRDefault="00B63A39" w:rsidP="00487009">
      <w:pPr>
        <w:jc w:val="both"/>
        <w:rPr>
          <w:rFonts w:asciiTheme="majorBidi" w:hAnsiTheme="majorBidi" w:cstheme="majorBidi"/>
          <w:color w:val="000000" w:themeColor="text1"/>
          <w:sz w:val="18"/>
          <w:szCs w:val="18"/>
        </w:rPr>
      </w:pPr>
      <w:r w:rsidRPr="001467BD">
        <w:rPr>
          <w:rFonts w:asciiTheme="majorBidi" w:hAnsiTheme="majorBidi" w:cstheme="majorBidi"/>
          <w:color w:val="000000" w:themeColor="text1"/>
          <w:sz w:val="18"/>
          <w:szCs w:val="18"/>
        </w:rPr>
        <w:t>e-mail:</w:t>
      </w:r>
      <w:r w:rsidRPr="001467BD">
        <w:rPr>
          <w:rFonts w:asciiTheme="majorBidi" w:hAnsiTheme="majorBidi" w:cstheme="majorBidi"/>
          <w:color w:val="000000" w:themeColor="text1"/>
          <w:sz w:val="18"/>
          <w:szCs w:val="18"/>
          <w:shd w:val="clear" w:color="auto" w:fill="FFFFFF"/>
        </w:rPr>
        <w:t xml:space="preserve"> </w:t>
      </w:r>
      <w:r w:rsidRPr="001467BD">
        <w:rPr>
          <w:rFonts w:asciiTheme="majorBidi" w:hAnsiTheme="majorBidi" w:cstheme="majorBidi"/>
          <w:color w:val="000000" w:themeColor="text1"/>
          <w:sz w:val="18"/>
          <w:szCs w:val="18"/>
        </w:rPr>
        <w:t>dr.halafttah@yahoo.com</w:t>
      </w:r>
    </w:p>
    <w:p w14:paraId="7D5F15AD" w14:textId="77777777" w:rsidR="00487009" w:rsidRPr="001467BD" w:rsidRDefault="00B63A39" w:rsidP="00487009">
      <w:pPr>
        <w:jc w:val="both"/>
        <w:rPr>
          <w:rFonts w:asciiTheme="majorBidi" w:hAnsiTheme="majorBidi" w:cstheme="majorBidi"/>
          <w:color w:val="000000" w:themeColor="text1"/>
          <w:sz w:val="18"/>
          <w:szCs w:val="18"/>
        </w:rPr>
      </w:pPr>
      <w:r w:rsidRPr="001467BD">
        <w:rPr>
          <w:rFonts w:asciiTheme="majorBidi" w:hAnsiTheme="majorBidi" w:cstheme="majorBidi"/>
          <w:color w:val="000000" w:themeColor="text1"/>
          <w:sz w:val="18"/>
          <w:szCs w:val="18"/>
          <w:vertAlign w:val="superscript"/>
        </w:rPr>
        <w:t>2</w:t>
      </w:r>
      <w:r w:rsidRPr="001467BD">
        <w:rPr>
          <w:rFonts w:asciiTheme="majorBidi" w:hAnsiTheme="majorBidi" w:cstheme="majorBidi"/>
          <w:color w:val="000000" w:themeColor="text1"/>
          <w:sz w:val="18"/>
          <w:szCs w:val="18"/>
        </w:rPr>
        <w:t>Lecturer of Woman’s Health and Midwifery</w:t>
      </w:r>
      <w:r w:rsidR="0066521F" w:rsidRPr="001467BD">
        <w:rPr>
          <w:rFonts w:asciiTheme="majorBidi" w:hAnsiTheme="majorBidi" w:cstheme="majorBidi"/>
          <w:color w:val="000000" w:themeColor="text1"/>
          <w:sz w:val="18"/>
          <w:szCs w:val="18"/>
        </w:rPr>
        <w:t xml:space="preserve"> Nursing</w:t>
      </w:r>
      <w:r w:rsidRPr="001467BD">
        <w:rPr>
          <w:rFonts w:asciiTheme="majorBidi" w:hAnsiTheme="majorBidi" w:cstheme="majorBidi"/>
          <w:color w:val="000000" w:themeColor="text1"/>
          <w:sz w:val="18"/>
          <w:szCs w:val="18"/>
        </w:rPr>
        <w:t>, Faculty of Nursing, Kafrelsheikh University, Egypt.</w:t>
      </w:r>
    </w:p>
    <w:p w14:paraId="492F85D2" w14:textId="7D47B127" w:rsidR="001467BD" w:rsidRPr="001467BD" w:rsidRDefault="00B63A39" w:rsidP="001467BD">
      <w:pPr>
        <w:jc w:val="both"/>
        <w:rPr>
          <w:rFonts w:asciiTheme="majorBidi" w:hAnsiTheme="majorBidi" w:cstheme="majorBidi"/>
          <w:color w:val="000000" w:themeColor="text1"/>
          <w:sz w:val="18"/>
          <w:szCs w:val="18"/>
        </w:rPr>
      </w:pPr>
      <w:r w:rsidRPr="001467BD">
        <w:rPr>
          <w:rFonts w:asciiTheme="majorBidi" w:hAnsiTheme="majorBidi" w:cstheme="majorBidi"/>
          <w:color w:val="000000" w:themeColor="text1"/>
          <w:sz w:val="18"/>
          <w:szCs w:val="18"/>
        </w:rPr>
        <w:t xml:space="preserve">e-mail: </w:t>
      </w:r>
      <w:r w:rsidR="001467BD" w:rsidRPr="001467BD">
        <w:rPr>
          <w:rFonts w:asciiTheme="majorBidi" w:hAnsiTheme="majorBidi" w:cstheme="majorBidi"/>
          <w:color w:val="000000" w:themeColor="text1"/>
          <w:sz w:val="18"/>
          <w:szCs w:val="18"/>
        </w:rPr>
        <w:t>monymosad@yahoo.com</w:t>
      </w:r>
    </w:p>
    <w:p w14:paraId="48353972" w14:textId="7A565477" w:rsidR="001467BD" w:rsidRPr="001467BD" w:rsidRDefault="001467BD" w:rsidP="001467BD">
      <w:pPr>
        <w:spacing w:before="120"/>
        <w:jc w:val="both"/>
        <w:rPr>
          <w:color w:val="000000" w:themeColor="text1"/>
          <w:sz w:val="18"/>
          <w:szCs w:val="18"/>
        </w:rPr>
      </w:pPr>
      <w:r w:rsidRPr="001467BD">
        <w:rPr>
          <w:color w:val="000000" w:themeColor="text1"/>
          <w:sz w:val="18"/>
          <w:szCs w:val="18"/>
        </w:rPr>
        <w:t>Received October 1, 2019, accepted November 11, 2019</w:t>
      </w:r>
    </w:p>
    <w:p w14:paraId="0B770CA4" w14:textId="0083FFC1" w:rsidR="001467BD" w:rsidRPr="00070DED" w:rsidRDefault="001467BD" w:rsidP="00070DED">
      <w:pPr>
        <w:jc w:val="both"/>
        <w:rPr>
          <w:color w:val="000000" w:themeColor="text1"/>
          <w:sz w:val="18"/>
          <w:szCs w:val="18"/>
        </w:rPr>
      </w:pPr>
      <w:proofErr w:type="spellStart"/>
      <w:r w:rsidRPr="001467BD">
        <w:rPr>
          <w:color w:val="000000" w:themeColor="text1"/>
          <w:sz w:val="18"/>
          <w:szCs w:val="18"/>
        </w:rPr>
        <w:t>doi</w:t>
      </w:r>
      <w:proofErr w:type="spellEnd"/>
      <w:r w:rsidRPr="001467BD">
        <w:rPr>
          <w:color w:val="000000" w:themeColor="text1"/>
          <w:sz w:val="18"/>
          <w:szCs w:val="18"/>
        </w:rPr>
        <w:t>:</w:t>
      </w:r>
      <w:r w:rsidR="00070DED">
        <w:rPr>
          <w:color w:val="000000" w:themeColor="text1"/>
          <w:sz w:val="18"/>
          <w:szCs w:val="18"/>
        </w:rPr>
        <w:t xml:space="preserve"> </w:t>
      </w:r>
      <w:r w:rsidR="00070DED" w:rsidRPr="00070DED">
        <w:rPr>
          <w:color w:val="000000" w:themeColor="text1"/>
          <w:sz w:val="18"/>
          <w:szCs w:val="18"/>
        </w:rPr>
        <w:t>10.47104/ebnrojs3.v2i1.142</w:t>
      </w:r>
    </w:p>
    <w:p w14:paraId="0E5265FC" w14:textId="77777777" w:rsidR="003C1439" w:rsidRPr="00792430" w:rsidRDefault="00B63A39" w:rsidP="00A77844">
      <w:pPr>
        <w:autoSpaceDE w:val="0"/>
        <w:autoSpaceDN w:val="0"/>
        <w:adjustRightInd w:val="0"/>
        <w:spacing w:after="120"/>
        <w:jc w:val="center"/>
        <w:rPr>
          <w:rFonts w:ascii="Arial" w:hAnsi="Arial" w:cs="Arial"/>
          <w:b/>
          <w:bCs/>
          <w:color w:val="000000" w:themeColor="text1"/>
          <w:sz w:val="18"/>
          <w:szCs w:val="18"/>
        </w:rPr>
      </w:pPr>
      <w:r w:rsidRPr="00792430">
        <w:rPr>
          <w:rFonts w:ascii="Arial" w:hAnsi="Arial" w:cs="Arial"/>
          <w:b/>
          <w:bCs/>
          <w:color w:val="000000" w:themeColor="text1"/>
          <w:sz w:val="18"/>
          <w:szCs w:val="18"/>
        </w:rPr>
        <w:t>ABSTRACT</w:t>
      </w:r>
    </w:p>
    <w:p w14:paraId="0A1F3271" w14:textId="77777777" w:rsidR="00320175" w:rsidRPr="00792430" w:rsidRDefault="00B63A39" w:rsidP="003A6883">
      <w:pPr>
        <w:jc w:val="both"/>
        <w:rPr>
          <w:rFonts w:asciiTheme="majorBidi" w:hAnsiTheme="majorBidi" w:cstheme="majorBidi"/>
          <w:color w:val="000000" w:themeColor="text1"/>
          <w:sz w:val="18"/>
          <w:szCs w:val="18"/>
        </w:rPr>
      </w:pPr>
      <w:r w:rsidRPr="00792430">
        <w:rPr>
          <w:rFonts w:asciiTheme="minorBidi" w:hAnsiTheme="minorBidi" w:cstheme="minorBidi"/>
          <w:b/>
          <w:bCs/>
          <w:i/>
          <w:iCs/>
          <w:color w:val="000000" w:themeColor="text1"/>
          <w:sz w:val="18"/>
          <w:szCs w:val="18"/>
          <w:lang w:bidi="ar-EG"/>
        </w:rPr>
        <w:t>Context:</w:t>
      </w:r>
      <w:r w:rsidRPr="00792430">
        <w:rPr>
          <w:rFonts w:asciiTheme="majorBidi" w:hAnsiTheme="majorBidi" w:cstheme="majorBidi"/>
          <w:color w:val="000000" w:themeColor="text1"/>
          <w:sz w:val="18"/>
          <w:szCs w:val="18"/>
        </w:rPr>
        <w:t xml:space="preserve"> Hyperemesis gravidarum </w:t>
      </w:r>
      <w:r w:rsidR="008158DF" w:rsidRPr="00792430">
        <w:rPr>
          <w:rFonts w:asciiTheme="majorBidi" w:hAnsiTheme="majorBidi" w:cstheme="majorBidi"/>
          <w:color w:val="000000" w:themeColor="text1"/>
          <w:sz w:val="18"/>
          <w:szCs w:val="18"/>
        </w:rPr>
        <w:t xml:space="preserve">(HG) </w:t>
      </w:r>
      <w:r w:rsidRPr="00792430">
        <w:rPr>
          <w:rFonts w:asciiTheme="majorBidi" w:hAnsiTheme="majorBidi" w:cstheme="majorBidi"/>
          <w:color w:val="000000" w:themeColor="text1"/>
          <w:sz w:val="18"/>
          <w:szCs w:val="18"/>
        </w:rPr>
        <w:t>is a harmful condition associated with serious physical and psychological complications that affect pregnant women's health. The etiology of hyperemesis gravidarum is not well understood and mainly unknown but is probably unmodified multi-factorial risk factors.</w:t>
      </w:r>
    </w:p>
    <w:p w14:paraId="69DECDDF" w14:textId="77777777" w:rsidR="003A6883" w:rsidRPr="00792430" w:rsidRDefault="00B63A39" w:rsidP="003A6883">
      <w:pPr>
        <w:jc w:val="both"/>
        <w:rPr>
          <w:rFonts w:asciiTheme="majorBidi" w:hAnsiTheme="majorBidi" w:cstheme="majorBidi"/>
          <w:color w:val="000000" w:themeColor="text1"/>
          <w:sz w:val="18"/>
          <w:szCs w:val="18"/>
        </w:rPr>
      </w:pPr>
      <w:r w:rsidRPr="00792430">
        <w:rPr>
          <w:rFonts w:asciiTheme="minorBidi" w:hAnsiTheme="minorBidi" w:cstheme="minorBidi"/>
          <w:b/>
          <w:bCs/>
          <w:i/>
          <w:iCs/>
          <w:color w:val="000000" w:themeColor="text1"/>
          <w:sz w:val="18"/>
          <w:szCs w:val="18"/>
          <w:lang w:bidi="ar-EG"/>
        </w:rPr>
        <w:t>Aim:</w:t>
      </w:r>
      <w:r w:rsidR="00320175" w:rsidRPr="00792430">
        <w:rPr>
          <w:rFonts w:asciiTheme="majorBidi" w:hAnsiTheme="majorBidi" w:cstheme="majorBidi"/>
          <w:color w:val="000000" w:themeColor="text1"/>
          <w:sz w:val="18"/>
          <w:szCs w:val="18"/>
        </w:rPr>
        <w:t xml:space="preserve"> </w:t>
      </w:r>
      <w:r w:rsidRPr="00792430">
        <w:rPr>
          <w:rFonts w:asciiTheme="majorBidi" w:hAnsiTheme="majorBidi" w:cstheme="majorBidi"/>
          <w:color w:val="000000" w:themeColor="text1"/>
          <w:sz w:val="18"/>
          <w:szCs w:val="18"/>
        </w:rPr>
        <w:t>This research aimed to examine the effect of a tailored patient education program on pregnant women's outcomes with hyperemesis gravidarum</w:t>
      </w:r>
      <w:r w:rsidR="00A77844" w:rsidRPr="00792430">
        <w:rPr>
          <w:rFonts w:asciiTheme="majorBidi" w:hAnsiTheme="majorBidi" w:cstheme="majorBidi"/>
          <w:color w:val="000000" w:themeColor="text1"/>
          <w:sz w:val="18"/>
          <w:szCs w:val="18"/>
        </w:rPr>
        <w:t>.</w:t>
      </w:r>
    </w:p>
    <w:p w14:paraId="238CE664" w14:textId="77777777" w:rsidR="003A6883" w:rsidRPr="00792430" w:rsidRDefault="00B63A39" w:rsidP="003A6883">
      <w:pPr>
        <w:jc w:val="both"/>
        <w:rPr>
          <w:rFonts w:asciiTheme="majorBidi" w:hAnsiTheme="majorBidi" w:cstheme="majorBidi"/>
          <w:color w:val="000000" w:themeColor="text1"/>
          <w:sz w:val="18"/>
          <w:szCs w:val="18"/>
        </w:rPr>
      </w:pPr>
      <w:r w:rsidRPr="00792430">
        <w:rPr>
          <w:rFonts w:asciiTheme="minorBidi" w:hAnsiTheme="minorBidi" w:cstheme="minorBidi"/>
          <w:b/>
          <w:bCs/>
          <w:i/>
          <w:iCs/>
          <w:color w:val="000000" w:themeColor="text1"/>
          <w:sz w:val="18"/>
          <w:szCs w:val="18"/>
          <w:lang w:bidi="ar-EG"/>
        </w:rPr>
        <w:t>Methods:</w:t>
      </w:r>
      <w:r w:rsidR="00320175" w:rsidRPr="00792430">
        <w:rPr>
          <w:rFonts w:asciiTheme="majorBidi" w:hAnsiTheme="majorBidi" w:cstheme="majorBidi"/>
          <w:color w:val="000000" w:themeColor="text1"/>
          <w:sz w:val="18"/>
          <w:szCs w:val="18"/>
        </w:rPr>
        <w:t xml:space="preserve"> </w:t>
      </w:r>
      <w:r w:rsidRPr="00792430">
        <w:rPr>
          <w:rFonts w:asciiTheme="majorBidi" w:hAnsiTheme="majorBidi" w:cstheme="majorBidi"/>
          <w:b/>
          <w:bCs/>
          <w:i/>
          <w:iCs/>
          <w:color w:val="000000" w:themeColor="text1"/>
          <w:sz w:val="18"/>
          <w:szCs w:val="18"/>
        </w:rPr>
        <w:t xml:space="preserve"> </w:t>
      </w:r>
      <w:r w:rsidRPr="00792430">
        <w:rPr>
          <w:rFonts w:asciiTheme="majorBidi" w:hAnsiTheme="majorBidi" w:cstheme="majorBidi"/>
          <w:color w:val="000000" w:themeColor="text1"/>
          <w:sz w:val="18"/>
          <w:szCs w:val="18"/>
        </w:rPr>
        <w:t xml:space="preserve">A quasi-experimental </w:t>
      </w:r>
      <w:r w:rsidR="00EB5693" w:rsidRPr="00792430">
        <w:rPr>
          <w:color w:val="000000" w:themeColor="text1"/>
          <w:sz w:val="18"/>
          <w:szCs w:val="18"/>
        </w:rPr>
        <w:t xml:space="preserve">(study/control group) </w:t>
      </w:r>
      <w:r w:rsidRPr="00792430">
        <w:rPr>
          <w:rFonts w:asciiTheme="majorBidi" w:hAnsiTheme="majorBidi" w:cstheme="majorBidi"/>
          <w:color w:val="000000" w:themeColor="text1"/>
          <w:sz w:val="18"/>
          <w:szCs w:val="18"/>
        </w:rPr>
        <w:t>design was adopted in this study to achieve the stated aim. A convenience sample of 50 pregnant women diagnosed with hyperemesis gravidarum was recruited. The research was conducted at the inpatient obstetrics and gynecology department, Kafrelsheikh General Hospital, Kafrelsheikh Governorate, Egypt. Data collected using three tools: Structured interviewing questionnaire; Modified 24-hour Pregnancy-Unique Quantification of Emesis/Nausea (PUQE) index; and health status assessment record.</w:t>
      </w:r>
    </w:p>
    <w:p w14:paraId="6F6F3FE6" w14:textId="77777777" w:rsidR="003A6883" w:rsidRPr="00792430" w:rsidRDefault="00B63A39" w:rsidP="003A6883">
      <w:pPr>
        <w:jc w:val="both"/>
        <w:rPr>
          <w:rFonts w:asciiTheme="majorBidi" w:hAnsiTheme="majorBidi" w:cstheme="majorBidi"/>
          <w:b/>
          <w:bCs/>
          <w:color w:val="000000" w:themeColor="text1"/>
          <w:sz w:val="18"/>
          <w:szCs w:val="18"/>
          <w:lang w:bidi="ar-EG"/>
        </w:rPr>
      </w:pPr>
      <w:r w:rsidRPr="00792430">
        <w:rPr>
          <w:rFonts w:asciiTheme="minorBidi" w:hAnsiTheme="minorBidi" w:cstheme="minorBidi"/>
          <w:b/>
          <w:bCs/>
          <w:i/>
          <w:iCs/>
          <w:color w:val="000000" w:themeColor="text1"/>
          <w:sz w:val="18"/>
          <w:szCs w:val="18"/>
          <w:lang w:bidi="ar-EG"/>
        </w:rPr>
        <w:t>Results:</w:t>
      </w:r>
      <w:r w:rsidR="00320175" w:rsidRPr="00792430">
        <w:rPr>
          <w:rFonts w:asciiTheme="majorBidi" w:hAnsiTheme="majorBidi" w:cstheme="majorBidi"/>
          <w:color w:val="000000" w:themeColor="text1"/>
          <w:sz w:val="18"/>
          <w:szCs w:val="18"/>
          <w:lang w:bidi="ar-EG"/>
        </w:rPr>
        <w:t xml:space="preserve"> </w:t>
      </w:r>
      <w:r w:rsidRPr="00792430">
        <w:rPr>
          <w:rFonts w:asciiTheme="majorBidi" w:hAnsiTheme="majorBidi" w:cstheme="majorBidi"/>
          <w:color w:val="000000" w:themeColor="text1"/>
          <w:sz w:val="18"/>
          <w:szCs w:val="18"/>
          <w:lang w:bidi="ar-EG"/>
        </w:rPr>
        <w:t>The research findings revealed that 56.00% of the study group at baseline assessment have severe nausea and vomiting compared to 52.00% of the control group</w:t>
      </w:r>
      <w:r w:rsidR="008B4D08" w:rsidRPr="00792430">
        <w:rPr>
          <w:rFonts w:asciiTheme="majorBidi" w:hAnsiTheme="majorBidi" w:cstheme="majorBidi"/>
          <w:color w:val="000000" w:themeColor="text1"/>
          <w:sz w:val="18"/>
          <w:szCs w:val="18"/>
          <w:lang w:bidi="ar-EG"/>
        </w:rPr>
        <w:t>, with</w:t>
      </w:r>
      <w:r w:rsidRPr="00792430">
        <w:rPr>
          <w:rFonts w:asciiTheme="majorBidi" w:hAnsiTheme="majorBidi" w:cstheme="majorBidi"/>
          <w:color w:val="000000" w:themeColor="text1"/>
          <w:sz w:val="18"/>
          <w:szCs w:val="18"/>
          <w:lang w:bidi="ar-EG"/>
        </w:rPr>
        <w:t xml:space="preserve"> no statistically significant difference between both groups (P = 0.776). While at three-weeks post-program, no one of the study group women has severe nausea and vomiting compared to 16.00% of the control group </w:t>
      </w:r>
      <w:r w:rsidR="008B4D08" w:rsidRPr="00792430">
        <w:rPr>
          <w:rFonts w:asciiTheme="majorBidi" w:hAnsiTheme="majorBidi" w:cstheme="majorBidi"/>
          <w:color w:val="000000" w:themeColor="text1"/>
          <w:sz w:val="18"/>
          <w:szCs w:val="18"/>
          <w:lang w:bidi="ar-EG"/>
        </w:rPr>
        <w:t>with</w:t>
      </w:r>
      <w:r w:rsidRPr="00792430">
        <w:rPr>
          <w:rFonts w:asciiTheme="majorBidi" w:hAnsiTheme="majorBidi" w:cstheme="majorBidi"/>
          <w:color w:val="000000" w:themeColor="text1"/>
          <w:sz w:val="18"/>
          <w:szCs w:val="18"/>
          <w:lang w:bidi="ar-EG"/>
        </w:rPr>
        <w:t xml:space="preserve"> a statistically significant difference between both groups (P = 0.044). Concerning signs and symptoms of dehydration, there </w:t>
      </w:r>
      <w:r w:rsidR="008B4D08" w:rsidRPr="00792430">
        <w:rPr>
          <w:rFonts w:asciiTheme="majorBidi" w:hAnsiTheme="majorBidi" w:cstheme="majorBidi"/>
          <w:color w:val="000000" w:themeColor="text1"/>
          <w:sz w:val="18"/>
          <w:szCs w:val="18"/>
          <w:lang w:bidi="ar-EG"/>
        </w:rPr>
        <w:t>was</w:t>
      </w:r>
      <w:r w:rsidRPr="00792430">
        <w:rPr>
          <w:rFonts w:asciiTheme="majorBidi" w:hAnsiTheme="majorBidi" w:cstheme="majorBidi"/>
          <w:color w:val="000000" w:themeColor="text1"/>
          <w:sz w:val="18"/>
          <w:szCs w:val="18"/>
          <w:lang w:bidi="ar-EG"/>
        </w:rPr>
        <w:t xml:space="preserve"> no statistically significant difference between the study and control group regarding any signs and symptoms of dehydration at </w:t>
      </w:r>
      <w:r w:rsidR="008B4D08" w:rsidRPr="00792430">
        <w:rPr>
          <w:rFonts w:asciiTheme="majorBidi" w:hAnsiTheme="majorBidi" w:cstheme="majorBidi"/>
          <w:color w:val="000000" w:themeColor="text1"/>
          <w:sz w:val="18"/>
          <w:szCs w:val="18"/>
          <w:lang w:bidi="ar-EG"/>
        </w:rPr>
        <w:t>the three</w:t>
      </w:r>
      <w:r w:rsidRPr="00792430">
        <w:rPr>
          <w:rFonts w:asciiTheme="majorBidi" w:hAnsiTheme="majorBidi" w:cstheme="majorBidi"/>
          <w:color w:val="000000" w:themeColor="text1"/>
          <w:sz w:val="18"/>
          <w:szCs w:val="18"/>
          <w:lang w:bidi="ar-EG"/>
        </w:rPr>
        <w:t xml:space="preserve"> times of assessment. </w:t>
      </w:r>
      <w:r w:rsidR="008B4D08" w:rsidRPr="00792430">
        <w:rPr>
          <w:rFonts w:asciiTheme="majorBidi" w:hAnsiTheme="majorBidi" w:cstheme="majorBidi"/>
          <w:color w:val="000000" w:themeColor="text1"/>
          <w:sz w:val="18"/>
          <w:szCs w:val="18"/>
          <w:lang w:bidi="ar-EG"/>
        </w:rPr>
        <w:t>A</w:t>
      </w:r>
      <w:r w:rsidRPr="00792430">
        <w:rPr>
          <w:rFonts w:asciiTheme="majorBidi" w:hAnsiTheme="majorBidi" w:cstheme="majorBidi"/>
          <w:color w:val="000000" w:themeColor="text1"/>
          <w:sz w:val="18"/>
          <w:szCs w:val="18"/>
          <w:lang w:bidi="ar-EG"/>
        </w:rPr>
        <w:t xml:space="preserve"> statistically significant difference </w:t>
      </w:r>
      <w:r w:rsidR="008B4D08" w:rsidRPr="00792430">
        <w:rPr>
          <w:rFonts w:asciiTheme="majorBidi" w:hAnsiTheme="majorBidi" w:cstheme="majorBidi"/>
          <w:color w:val="000000" w:themeColor="text1"/>
          <w:sz w:val="18"/>
          <w:szCs w:val="18"/>
          <w:lang w:bidi="ar-EG"/>
        </w:rPr>
        <w:t xml:space="preserve">was revealed </w:t>
      </w:r>
      <w:r w:rsidRPr="00792430">
        <w:rPr>
          <w:rFonts w:asciiTheme="majorBidi" w:hAnsiTheme="majorBidi" w:cstheme="majorBidi"/>
          <w:color w:val="000000" w:themeColor="text1"/>
          <w:sz w:val="18"/>
          <w:szCs w:val="18"/>
          <w:lang w:bidi="ar-EG"/>
        </w:rPr>
        <w:t>between the study and control group about the length of hospital stay (P = 0.041) and hospital readmission (P = 0.029).</w:t>
      </w:r>
    </w:p>
    <w:p w14:paraId="19F355E4" w14:textId="77777777" w:rsidR="003A6883" w:rsidRPr="00792430" w:rsidRDefault="00B63A39" w:rsidP="003A6883">
      <w:pPr>
        <w:jc w:val="both"/>
        <w:rPr>
          <w:rFonts w:asciiTheme="majorBidi" w:hAnsiTheme="majorBidi" w:cstheme="majorBidi"/>
          <w:color w:val="000000" w:themeColor="text1"/>
          <w:sz w:val="18"/>
          <w:szCs w:val="18"/>
        </w:rPr>
      </w:pPr>
      <w:r w:rsidRPr="00792430">
        <w:rPr>
          <w:rFonts w:asciiTheme="minorBidi" w:hAnsiTheme="minorBidi" w:cstheme="minorBidi"/>
          <w:b/>
          <w:bCs/>
          <w:i/>
          <w:iCs/>
          <w:color w:val="000000" w:themeColor="text1"/>
          <w:sz w:val="18"/>
          <w:szCs w:val="18"/>
          <w:lang w:bidi="ar-EG"/>
        </w:rPr>
        <w:t>Conclusion</w:t>
      </w:r>
      <w:r w:rsidR="00721FA1" w:rsidRPr="00792430">
        <w:rPr>
          <w:rFonts w:asciiTheme="minorBidi" w:hAnsiTheme="minorBidi" w:cstheme="minorBidi"/>
          <w:b/>
          <w:bCs/>
          <w:i/>
          <w:iCs/>
          <w:color w:val="000000" w:themeColor="text1"/>
          <w:sz w:val="18"/>
          <w:szCs w:val="18"/>
          <w:lang w:bidi="ar-EG"/>
        </w:rPr>
        <w:t>s</w:t>
      </w:r>
      <w:r w:rsidRPr="00792430">
        <w:rPr>
          <w:rFonts w:asciiTheme="minorBidi" w:hAnsiTheme="minorBidi" w:cstheme="minorBidi"/>
          <w:b/>
          <w:bCs/>
          <w:i/>
          <w:iCs/>
          <w:color w:val="000000" w:themeColor="text1"/>
          <w:sz w:val="18"/>
          <w:szCs w:val="18"/>
          <w:lang w:bidi="ar-EG"/>
        </w:rPr>
        <w:t>:</w:t>
      </w:r>
      <w:r w:rsidRPr="00792430">
        <w:rPr>
          <w:rFonts w:asciiTheme="majorBidi" w:hAnsiTheme="majorBidi" w:cstheme="majorBidi"/>
          <w:color w:val="000000" w:themeColor="text1"/>
          <w:sz w:val="18"/>
          <w:szCs w:val="18"/>
        </w:rPr>
        <w:t xml:space="preserve"> </w:t>
      </w:r>
      <w:r w:rsidR="008158DF" w:rsidRPr="00792430">
        <w:rPr>
          <w:rFonts w:asciiTheme="majorBidi" w:hAnsiTheme="majorBidi" w:cstheme="majorBidi"/>
          <w:color w:val="000000" w:themeColor="text1"/>
          <w:sz w:val="18"/>
          <w:szCs w:val="18"/>
        </w:rPr>
        <w:t>A</w:t>
      </w:r>
      <w:r w:rsidRPr="00792430">
        <w:rPr>
          <w:rFonts w:asciiTheme="majorBidi" w:hAnsiTheme="majorBidi" w:cstheme="majorBidi"/>
          <w:color w:val="000000" w:themeColor="text1"/>
          <w:sz w:val="18"/>
          <w:szCs w:val="18"/>
        </w:rPr>
        <w:t xml:space="preserve">lthough there is no statistically significant difference between the study and control group regarding signs and symptoms of dehydration, the decreased severity of nausea and vomiting, length of hospital stay, and hospital readmission rate are valued outcomes.  The study recommended that a pregnant woman be equipped with </w:t>
      </w:r>
      <w:r w:rsidR="008158DF" w:rsidRPr="00792430">
        <w:rPr>
          <w:rFonts w:asciiTheme="majorBidi" w:hAnsiTheme="majorBidi" w:cstheme="majorBidi"/>
          <w:color w:val="000000" w:themeColor="text1"/>
          <w:sz w:val="18"/>
          <w:szCs w:val="18"/>
        </w:rPr>
        <w:t xml:space="preserve">adequate </w:t>
      </w:r>
      <w:r w:rsidRPr="00792430">
        <w:rPr>
          <w:rFonts w:asciiTheme="majorBidi" w:hAnsiTheme="majorBidi" w:cstheme="majorBidi"/>
          <w:color w:val="000000" w:themeColor="text1"/>
          <w:sz w:val="18"/>
          <w:szCs w:val="18"/>
        </w:rPr>
        <w:t>health information related to HG by conducting such a health education program</w:t>
      </w:r>
      <w:r w:rsidR="008158DF" w:rsidRPr="00792430">
        <w:rPr>
          <w:rFonts w:asciiTheme="majorBidi" w:hAnsiTheme="majorBidi" w:cstheme="majorBidi"/>
          <w:color w:val="000000" w:themeColor="text1"/>
          <w:sz w:val="18"/>
          <w:szCs w:val="18"/>
        </w:rPr>
        <w:t xml:space="preserve"> that should be tailored according to women's needs. </w:t>
      </w:r>
    </w:p>
    <w:p w14:paraId="2732BEB5" w14:textId="77777777" w:rsidR="003A6883" w:rsidRPr="00792430" w:rsidRDefault="00B63A39" w:rsidP="008158DF">
      <w:pPr>
        <w:spacing w:before="120" w:after="120"/>
        <w:jc w:val="both"/>
        <w:rPr>
          <w:rFonts w:asciiTheme="majorBidi" w:eastAsia="Georgia" w:hAnsiTheme="majorBidi" w:cstheme="majorBidi"/>
          <w:color w:val="000000" w:themeColor="text1"/>
          <w:sz w:val="18"/>
          <w:szCs w:val="18"/>
        </w:rPr>
      </w:pPr>
      <w:r w:rsidRPr="00792430">
        <w:rPr>
          <w:rFonts w:asciiTheme="minorBidi" w:hAnsiTheme="minorBidi" w:cstheme="minorBidi"/>
          <w:b/>
          <w:bCs/>
          <w:i/>
          <w:iCs/>
          <w:color w:val="000000" w:themeColor="text1"/>
          <w:sz w:val="18"/>
          <w:szCs w:val="18"/>
          <w:lang w:bidi="ar-EG"/>
        </w:rPr>
        <w:t>Keywords</w:t>
      </w:r>
      <w:r w:rsidRPr="00792430">
        <w:rPr>
          <w:rFonts w:asciiTheme="majorBidi" w:eastAsiaTheme="minorHAnsi" w:hAnsiTheme="majorBidi" w:cstheme="majorBidi"/>
          <w:color w:val="000000" w:themeColor="text1"/>
        </w:rPr>
        <w:t xml:space="preserve">: </w:t>
      </w:r>
      <w:r w:rsidRPr="00792430">
        <w:rPr>
          <w:rFonts w:asciiTheme="majorBidi" w:eastAsia="Georgia" w:hAnsiTheme="majorBidi" w:cstheme="majorBidi"/>
          <w:color w:val="000000" w:themeColor="text1"/>
          <w:sz w:val="18"/>
          <w:szCs w:val="18"/>
        </w:rPr>
        <w:t>Tailored patient education program, Outcomes, Pregnant Women, Hyperemesis Gravidarum</w:t>
      </w:r>
    </w:p>
    <w:p w14:paraId="60CAE60A" w14:textId="77777777" w:rsidR="007408D2" w:rsidRPr="00792430" w:rsidRDefault="007408D2" w:rsidP="003A6883">
      <w:pPr>
        <w:jc w:val="both"/>
        <w:rPr>
          <w:rFonts w:asciiTheme="minorBidi" w:hAnsiTheme="minorBidi" w:cstheme="minorBidi"/>
          <w:b/>
          <w:bCs/>
          <w:i/>
          <w:iCs/>
          <w:color w:val="000000" w:themeColor="text1"/>
          <w:sz w:val="18"/>
          <w:szCs w:val="18"/>
          <w:lang w:bidi="ar-EG"/>
        </w:rPr>
        <w:sectPr w:rsidR="007408D2" w:rsidRPr="00792430" w:rsidSect="0072141F">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567" w:footer="454" w:gutter="0"/>
          <w:pgBorders w:offsetFrom="page">
            <w:top w:val="nil"/>
            <w:left w:val="nil"/>
            <w:bottom w:val="nil"/>
            <w:right w:val="nil"/>
          </w:pgBorders>
          <w:pgNumType w:start="1"/>
          <w:cols w:space="720"/>
          <w:docGrid w:linePitch="360"/>
        </w:sectPr>
      </w:pPr>
    </w:p>
    <w:p w14:paraId="62E807FD" w14:textId="77777777" w:rsidR="00FE33B2" w:rsidRPr="00792430" w:rsidRDefault="00B63A39" w:rsidP="008158DF">
      <w:pPr>
        <w:pStyle w:val="Default"/>
        <w:spacing w:after="120"/>
        <w:jc w:val="both"/>
        <w:rPr>
          <w:rFonts w:asciiTheme="minorBidi" w:hAnsiTheme="minorBidi" w:cstheme="minorBidi"/>
          <w:b/>
          <w:bCs/>
          <w:color w:val="000000" w:themeColor="text1"/>
          <w:sz w:val="18"/>
          <w:szCs w:val="18"/>
        </w:rPr>
      </w:pPr>
      <w:r w:rsidRPr="001467BD">
        <w:rPr>
          <w:rStyle w:val="FootnoteReference"/>
          <w:rFonts w:asciiTheme="minorBidi" w:hAnsiTheme="minorBidi" w:cstheme="minorBidi"/>
          <w:b/>
          <w:bCs/>
          <w:color w:val="000000" w:themeColor="text1"/>
          <w:sz w:val="20"/>
          <w:szCs w:val="20"/>
          <w:vertAlign w:val="baseline"/>
        </w:rPr>
        <w:footnoteReference w:id="1"/>
      </w:r>
      <w:r w:rsidR="00690A8F" w:rsidRPr="001467BD">
        <w:rPr>
          <w:rFonts w:asciiTheme="minorBidi" w:hAnsiTheme="minorBidi" w:cstheme="minorBidi"/>
          <w:b/>
          <w:bCs/>
          <w:color w:val="000000" w:themeColor="text1"/>
          <w:sz w:val="20"/>
          <w:szCs w:val="20"/>
        </w:rPr>
        <w:t>.</w:t>
      </w:r>
      <w:r w:rsidR="00690A8F" w:rsidRPr="00792430">
        <w:rPr>
          <w:rFonts w:asciiTheme="minorBidi" w:hAnsiTheme="minorBidi" w:cstheme="minorBidi"/>
          <w:b/>
          <w:bCs/>
          <w:color w:val="000000" w:themeColor="text1"/>
          <w:sz w:val="20"/>
          <w:szCs w:val="20"/>
        </w:rPr>
        <w:t xml:space="preserve"> </w:t>
      </w:r>
      <w:r w:rsidR="003B124E" w:rsidRPr="00792430">
        <w:rPr>
          <w:rFonts w:asciiTheme="minorBidi" w:hAnsiTheme="minorBidi" w:cstheme="minorBidi"/>
          <w:b/>
          <w:bCs/>
          <w:color w:val="000000" w:themeColor="text1"/>
          <w:sz w:val="20"/>
          <w:szCs w:val="20"/>
        </w:rPr>
        <w:t>I</w:t>
      </w:r>
      <w:r w:rsidRPr="00792430">
        <w:rPr>
          <w:rFonts w:asciiTheme="minorBidi" w:hAnsiTheme="minorBidi" w:cstheme="minorBidi"/>
          <w:b/>
          <w:bCs/>
          <w:color w:val="000000" w:themeColor="text1"/>
          <w:sz w:val="20"/>
          <w:szCs w:val="20"/>
        </w:rPr>
        <w:t>ntroduction</w:t>
      </w:r>
    </w:p>
    <w:p w14:paraId="7A876680" w14:textId="64533F1D" w:rsidR="003A6883" w:rsidRPr="00792430" w:rsidRDefault="00B63A39" w:rsidP="008158DF">
      <w:pPr>
        <w:autoSpaceDE w:val="0"/>
        <w:autoSpaceDN w:val="0"/>
        <w:adjustRightInd w:val="0"/>
        <w:ind w:firstLine="360"/>
        <w:jc w:val="both"/>
        <w:rPr>
          <w:i/>
          <w:iCs/>
          <w:color w:val="000000" w:themeColor="text1"/>
          <w:sz w:val="20"/>
          <w:szCs w:val="20"/>
        </w:rPr>
      </w:pPr>
      <w:r w:rsidRPr="00792430">
        <w:rPr>
          <w:color w:val="000000" w:themeColor="text1"/>
          <w:sz w:val="20"/>
          <w:szCs w:val="20"/>
        </w:rPr>
        <w:t xml:space="preserve">Nausea and vomiting of </w:t>
      </w:r>
      <w:r w:rsidR="008158DF" w:rsidRPr="00792430">
        <w:rPr>
          <w:color w:val="000000" w:themeColor="text1"/>
          <w:sz w:val="20"/>
          <w:szCs w:val="20"/>
        </w:rPr>
        <w:t>p</w:t>
      </w:r>
      <w:r w:rsidRPr="00792430">
        <w:rPr>
          <w:color w:val="000000" w:themeColor="text1"/>
          <w:sz w:val="20"/>
          <w:szCs w:val="20"/>
        </w:rPr>
        <w:t xml:space="preserve">regnancy (NVP) are common complaints of early pregnancy that affects approximately 80% of pregnant women </w:t>
      </w:r>
      <w:r w:rsidRPr="00792430">
        <w:rPr>
          <w:i/>
          <w:iCs/>
          <w:color w:val="000000" w:themeColor="text1"/>
          <w:sz w:val="20"/>
          <w:szCs w:val="20"/>
        </w:rPr>
        <w:t>(Kejela et al., 2018).</w:t>
      </w:r>
      <w:r w:rsidRPr="00792430">
        <w:rPr>
          <w:color w:val="000000" w:themeColor="text1"/>
          <w:sz w:val="20"/>
          <w:szCs w:val="20"/>
        </w:rPr>
        <w:t xml:space="preserve"> Foremost, these symptoms are generally mild, self-limited, and while unpleasant are not clinically significant. In 0.5–2% of women, the symptoms can be severe and lead to dehydration, electrolyte disturbance, and significant weight loss, a condition known as hyperemesis gravidarum (HG) </w:t>
      </w:r>
      <w:r w:rsidRPr="00792430">
        <w:rPr>
          <w:i/>
          <w:iCs/>
          <w:color w:val="000000" w:themeColor="text1"/>
          <w:sz w:val="20"/>
          <w:szCs w:val="20"/>
        </w:rPr>
        <w:t>(American College of Obstetrics and Gynecology (ACOG), 2018; Fiaschi et al., 2016)</w:t>
      </w:r>
      <w:r w:rsidRPr="00792430">
        <w:rPr>
          <w:color w:val="000000" w:themeColor="text1"/>
          <w:sz w:val="20"/>
          <w:szCs w:val="20"/>
        </w:rPr>
        <w:t>.</w:t>
      </w:r>
      <w:r w:rsidR="008158DF" w:rsidRPr="00792430">
        <w:rPr>
          <w:color w:val="000000" w:themeColor="text1"/>
          <w:sz w:val="20"/>
          <w:szCs w:val="20"/>
        </w:rPr>
        <w:t xml:space="preserve"> </w:t>
      </w:r>
      <w:r w:rsidRPr="00792430">
        <w:rPr>
          <w:color w:val="000000" w:themeColor="text1"/>
          <w:sz w:val="20"/>
          <w:szCs w:val="20"/>
        </w:rPr>
        <w:t xml:space="preserve">Although a self-limiting condition, the majority beginning by ten weeks and resolving by 20 weeks </w:t>
      </w:r>
      <w:r w:rsidR="008158DF" w:rsidRPr="00792430">
        <w:rPr>
          <w:color w:val="000000" w:themeColor="text1"/>
          <w:sz w:val="20"/>
          <w:szCs w:val="20"/>
        </w:rPr>
        <w:t xml:space="preserve">of </w:t>
      </w:r>
      <w:r w:rsidRPr="00792430">
        <w:rPr>
          <w:color w:val="000000" w:themeColor="text1"/>
          <w:sz w:val="20"/>
          <w:szCs w:val="20"/>
        </w:rPr>
        <w:t xml:space="preserve">gestation, in more severe cases, 10–45% of women, it does not resolve until after the birth </w:t>
      </w:r>
      <w:r w:rsidRPr="00792430">
        <w:rPr>
          <w:i/>
          <w:iCs/>
          <w:color w:val="000000" w:themeColor="text1"/>
          <w:sz w:val="20"/>
          <w:szCs w:val="20"/>
        </w:rPr>
        <w:t>(</w:t>
      </w:r>
      <w:proofErr w:type="spellStart"/>
      <w:r w:rsidRPr="00792430">
        <w:rPr>
          <w:i/>
          <w:iCs/>
          <w:color w:val="000000" w:themeColor="text1"/>
          <w:sz w:val="20"/>
          <w:szCs w:val="20"/>
        </w:rPr>
        <w:t>Hizli</w:t>
      </w:r>
      <w:proofErr w:type="spellEnd"/>
      <w:r w:rsidRPr="00792430">
        <w:rPr>
          <w:i/>
          <w:iCs/>
          <w:color w:val="000000" w:themeColor="text1"/>
          <w:sz w:val="20"/>
          <w:szCs w:val="20"/>
        </w:rPr>
        <w:t xml:space="preserve"> et al., 2012; Kramer et al., 2013; Rashid et al., 2012)</w:t>
      </w:r>
      <w:r w:rsidR="008158DF" w:rsidRPr="00792430">
        <w:rPr>
          <w:i/>
          <w:iCs/>
          <w:color w:val="000000" w:themeColor="text1"/>
          <w:sz w:val="20"/>
          <w:szCs w:val="20"/>
        </w:rPr>
        <w:t>.</w:t>
      </w:r>
    </w:p>
    <w:p w14:paraId="3774246D" w14:textId="05EC620C" w:rsidR="003A6883" w:rsidRPr="00792430" w:rsidRDefault="00B63A39" w:rsidP="008158DF">
      <w:pPr>
        <w:autoSpaceDE w:val="0"/>
        <w:autoSpaceDN w:val="0"/>
        <w:adjustRightInd w:val="0"/>
        <w:ind w:firstLine="360"/>
        <w:jc w:val="both"/>
        <w:rPr>
          <w:i/>
          <w:iCs/>
          <w:color w:val="000000" w:themeColor="text1"/>
          <w:sz w:val="20"/>
          <w:szCs w:val="20"/>
        </w:rPr>
      </w:pPr>
      <w:r w:rsidRPr="00792430">
        <w:rPr>
          <w:color w:val="000000" w:themeColor="text1"/>
          <w:sz w:val="20"/>
          <w:szCs w:val="20"/>
        </w:rPr>
        <w:t xml:space="preserve">The etiology of HG is not well understood and mainly unknown but is probably multi-factorial involving hormonal, immunological, and psychosocial factors </w:t>
      </w:r>
      <w:r w:rsidRPr="00792430">
        <w:rPr>
          <w:i/>
          <w:iCs/>
          <w:color w:val="000000" w:themeColor="text1"/>
          <w:sz w:val="20"/>
          <w:szCs w:val="20"/>
        </w:rPr>
        <w:t xml:space="preserve">(Rashid </w:t>
      </w:r>
      <w:r w:rsidRPr="00792430">
        <w:rPr>
          <w:i/>
          <w:iCs/>
          <w:color w:val="000000" w:themeColor="text1"/>
          <w:sz w:val="20"/>
          <w:szCs w:val="20"/>
        </w:rPr>
        <w:t>et al., 2012).</w:t>
      </w:r>
      <w:r w:rsidRPr="00792430">
        <w:rPr>
          <w:color w:val="000000" w:themeColor="text1"/>
          <w:sz w:val="20"/>
          <w:szCs w:val="20"/>
        </w:rPr>
        <w:t xml:space="preserve"> The female fetus, previous HG, multiple gestations, current or prior molar pregnancy, hydrops fetalis, and immigrant populations are some of the many apparent risk factors for HG </w:t>
      </w:r>
      <w:r w:rsidRPr="00792430">
        <w:rPr>
          <w:i/>
          <w:iCs/>
          <w:color w:val="000000" w:themeColor="text1"/>
          <w:sz w:val="20"/>
          <w:szCs w:val="20"/>
        </w:rPr>
        <w:t>(Munch et al., 2011; Veenendaal et al., 2011; Mekonnen et al., 2018).</w:t>
      </w:r>
    </w:p>
    <w:p w14:paraId="7DA64109" w14:textId="77777777" w:rsidR="003A6883" w:rsidRPr="00792430" w:rsidRDefault="00B63A39" w:rsidP="008158DF">
      <w:pPr>
        <w:autoSpaceDE w:val="0"/>
        <w:autoSpaceDN w:val="0"/>
        <w:adjustRightInd w:val="0"/>
        <w:ind w:firstLine="360"/>
        <w:jc w:val="both"/>
        <w:rPr>
          <w:i/>
          <w:iCs/>
          <w:color w:val="000000" w:themeColor="text1"/>
          <w:sz w:val="20"/>
          <w:szCs w:val="20"/>
        </w:rPr>
      </w:pPr>
      <w:r w:rsidRPr="00792430">
        <w:rPr>
          <w:color w:val="000000" w:themeColor="text1"/>
          <w:sz w:val="20"/>
          <w:szCs w:val="20"/>
        </w:rPr>
        <w:t>Treatment is empirical</w:t>
      </w:r>
      <w:r w:rsidR="005F16FD" w:rsidRPr="00792430">
        <w:rPr>
          <w:color w:val="000000" w:themeColor="text1"/>
          <w:sz w:val="20"/>
          <w:szCs w:val="20"/>
        </w:rPr>
        <w:t xml:space="preserve">, </w:t>
      </w:r>
      <w:r w:rsidRPr="00792430">
        <w:rPr>
          <w:color w:val="000000" w:themeColor="text1"/>
          <w:sz w:val="20"/>
          <w:szCs w:val="20"/>
        </w:rPr>
        <w:t xml:space="preserve">standardized, and involves antiemetic therapy and intravenous fluids to relieve nausea and vomiting, correct electrolyte imbalance, and maintain hydration </w:t>
      </w:r>
      <w:r w:rsidRPr="00792430">
        <w:rPr>
          <w:i/>
          <w:iCs/>
          <w:color w:val="000000" w:themeColor="text1"/>
          <w:sz w:val="20"/>
          <w:szCs w:val="20"/>
        </w:rPr>
        <w:t>(ACOG, 2018; McCarthy et al.,</w:t>
      </w:r>
      <w:r w:rsidR="005F16FD" w:rsidRPr="00792430">
        <w:rPr>
          <w:i/>
          <w:iCs/>
          <w:color w:val="000000" w:themeColor="text1"/>
          <w:sz w:val="20"/>
          <w:szCs w:val="20"/>
        </w:rPr>
        <w:t xml:space="preserve"> </w:t>
      </w:r>
      <w:r w:rsidRPr="00792430">
        <w:rPr>
          <w:i/>
          <w:iCs/>
          <w:color w:val="000000" w:themeColor="text1"/>
          <w:sz w:val="20"/>
          <w:szCs w:val="20"/>
        </w:rPr>
        <w:t>2014).</w:t>
      </w:r>
      <w:r w:rsidRPr="00792430">
        <w:rPr>
          <w:color w:val="000000" w:themeColor="text1"/>
          <w:sz w:val="20"/>
          <w:szCs w:val="20"/>
        </w:rPr>
        <w:t xml:space="preserve"> However, the treatment aimed at the symptoms of HG. Hence, while recovery after rehydration is relatively swift once the woman returns home, dehydration may recur, necessitating another hospital admission for further rehydration. Thus, HG is a common reason for multiple admissions to a hospital </w:t>
      </w:r>
      <w:r w:rsidRPr="00792430">
        <w:rPr>
          <w:i/>
          <w:iCs/>
          <w:color w:val="000000" w:themeColor="text1"/>
          <w:sz w:val="20"/>
          <w:szCs w:val="20"/>
        </w:rPr>
        <w:t>(Rashid et al., 2012)</w:t>
      </w:r>
      <w:r w:rsidR="005F16FD" w:rsidRPr="00792430">
        <w:rPr>
          <w:color w:val="000000" w:themeColor="text1"/>
          <w:sz w:val="20"/>
          <w:szCs w:val="20"/>
        </w:rPr>
        <w:t>. C</w:t>
      </w:r>
      <w:r w:rsidRPr="00792430">
        <w:rPr>
          <w:color w:val="000000" w:themeColor="text1"/>
          <w:sz w:val="20"/>
          <w:szCs w:val="20"/>
        </w:rPr>
        <w:t xml:space="preserve">onsequently, </w:t>
      </w:r>
      <w:r w:rsidR="005F16FD" w:rsidRPr="00792430">
        <w:rPr>
          <w:color w:val="000000" w:themeColor="text1"/>
          <w:sz w:val="20"/>
          <w:szCs w:val="20"/>
        </w:rPr>
        <w:t xml:space="preserve">it </w:t>
      </w:r>
      <w:r w:rsidRPr="00792430">
        <w:rPr>
          <w:color w:val="000000" w:themeColor="text1"/>
          <w:sz w:val="20"/>
          <w:szCs w:val="20"/>
        </w:rPr>
        <w:t xml:space="preserve">consumes significant personal and health care resources </w:t>
      </w:r>
      <w:r w:rsidRPr="00792430">
        <w:rPr>
          <w:i/>
          <w:iCs/>
          <w:color w:val="000000" w:themeColor="text1"/>
          <w:sz w:val="20"/>
          <w:szCs w:val="20"/>
        </w:rPr>
        <w:t>(ACOG, 2018).</w:t>
      </w:r>
    </w:p>
    <w:p w14:paraId="6E19F57F" w14:textId="587A0B00" w:rsidR="003A6883" w:rsidRPr="00792430" w:rsidRDefault="001467BD" w:rsidP="008158DF">
      <w:pPr>
        <w:autoSpaceDE w:val="0"/>
        <w:autoSpaceDN w:val="0"/>
        <w:adjustRightInd w:val="0"/>
        <w:ind w:firstLine="360"/>
        <w:jc w:val="both"/>
        <w:rPr>
          <w:color w:val="000000" w:themeColor="text1"/>
          <w:sz w:val="20"/>
          <w:szCs w:val="20"/>
        </w:rPr>
      </w:pPr>
      <w:r w:rsidRPr="0039405F">
        <w:rPr>
          <w:rFonts w:eastAsia="Calibri"/>
          <w:iCs/>
          <w:noProof/>
          <w:color w:val="000000" w:themeColor="text1"/>
          <w:sz w:val="20"/>
          <w:szCs w:val="20"/>
        </w:rPr>
        <mc:AlternateContent>
          <mc:Choice Requires="wps">
            <w:drawing>
              <wp:anchor distT="0" distB="0" distL="114300" distR="114300" simplePos="0" relativeHeight="251660288" behindDoc="0" locked="0" layoutInCell="1" allowOverlap="1" wp14:anchorId="7E11E050" wp14:editId="0668FD85">
                <wp:simplePos x="0" y="0"/>
                <wp:positionH relativeFrom="column">
                  <wp:posOffset>-198755</wp:posOffset>
                </wp:positionH>
                <wp:positionV relativeFrom="paragraph">
                  <wp:posOffset>1021031</wp:posOffset>
                </wp:positionV>
                <wp:extent cx="417195" cy="234315"/>
                <wp:effectExtent l="0" t="0" r="0" b="0"/>
                <wp:wrapNone/>
                <wp:docPr id="1" name="Text Box 8"/>
                <wp:cNvGraphicFramePr/>
                <a:graphic xmlns:a="http://schemas.openxmlformats.org/drawingml/2006/main">
                  <a:graphicData uri="http://schemas.microsoft.com/office/word/2010/wordprocessingShape">
                    <wps:wsp>
                      <wps:cNvSpPr txBox="1"/>
                      <wps:spPr bwMode="auto">
                        <a:xfrm>
                          <a:off x="0" y="0"/>
                          <a:ext cx="417195" cy="234315"/>
                        </a:xfrm>
                        <a:prstGeom prst="rect">
                          <a:avLst/>
                        </a:prstGeom>
                        <a:noFill/>
                        <a:ln>
                          <a:noFill/>
                        </a:ln>
                      </wps:spPr>
                      <wps:txbx>
                        <w:txbxContent>
                          <w:p w14:paraId="7C8149FE" w14:textId="77777777" w:rsidR="00872489" w:rsidRPr="000A3473" w:rsidRDefault="00872489" w:rsidP="006475D3">
                            <w:pPr>
                              <w:rPr>
                                <w:rFonts w:ascii="Arial" w:hAnsi="Arial" w:cs="Arial"/>
                                <w:sz w:val="20"/>
                                <w:szCs w:val="20"/>
                              </w:rPr>
                            </w:pPr>
                            <w:r>
                              <w:rPr>
                                <w:rFonts w:ascii="Arial" w:hAnsi="Arial" w:cs="Arial"/>
                                <w:sz w:val="20"/>
                                <w:szCs w:val="20"/>
                              </w:rPr>
                              <w:t>115</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7E11E050" id="_x0000_t202" coordsize="21600,21600" o:spt="202" path="m,l,21600r21600,l21600,xe">
                <v:stroke joinstyle="miter"/>
                <v:path gradientshapeok="t" o:connecttype="rect"/>
              </v:shapetype>
              <v:shape id="Text Box 8" o:spid="_x0000_s1026" type="#_x0000_t202" style="position:absolute;left:0;text-align:left;margin-left:-15.65pt;margin-top:80.4pt;width:32.85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" filled="f" stroked="f">
                <v:textbox>
                  <w:txbxContent>
                    <w:p w14:paraId="7C8149FE" w14:textId="77777777" w:rsidR="00872489" w:rsidRPr="000A3473" w:rsidRDefault="00872489" w:rsidP="006475D3">
                      <w:pPr>
                        <w:rPr>
                          <w:rFonts w:ascii="Arial" w:hAnsi="Arial" w:cs="Arial"/>
                          <w:sz w:val="20"/>
                          <w:szCs w:val="20"/>
                        </w:rPr>
                      </w:pPr>
                      <w:r>
                        <w:rPr>
                          <w:rFonts w:ascii="Arial" w:hAnsi="Arial" w:cs="Arial"/>
                          <w:sz w:val="20"/>
                          <w:szCs w:val="20"/>
                        </w:rPr>
                        <w:t>115</w:t>
                      </w:r>
                    </w:p>
                  </w:txbxContent>
                </v:textbox>
              </v:shape>
            </w:pict>
          </mc:Fallback>
        </mc:AlternateContent>
      </w:r>
      <w:r w:rsidR="00B63A39" w:rsidRPr="00792430">
        <w:rPr>
          <w:color w:val="000000" w:themeColor="text1"/>
          <w:sz w:val="20"/>
          <w:szCs w:val="20"/>
        </w:rPr>
        <w:t xml:space="preserve">Hyperemesis gravidarum is a harmful condition associated with serious physical and psychological complications that affect pregnant woman's health. Previous studies revealed that women with HG might be at </w:t>
      </w:r>
      <w:r w:rsidR="00B63A39" w:rsidRPr="00792430">
        <w:rPr>
          <w:color w:val="000000" w:themeColor="text1"/>
          <w:sz w:val="20"/>
          <w:szCs w:val="20"/>
        </w:rPr>
        <w:lastRenderedPageBreak/>
        <w:t xml:space="preserve">higher risk than those without pre-eclampsia, placental abruption </w:t>
      </w:r>
      <w:r w:rsidR="00B63A39" w:rsidRPr="00792430">
        <w:rPr>
          <w:i/>
          <w:iCs/>
          <w:color w:val="000000" w:themeColor="text1"/>
          <w:sz w:val="20"/>
          <w:szCs w:val="20"/>
        </w:rPr>
        <w:t>(Bolin et al., 2013),</w:t>
      </w:r>
      <w:r w:rsidR="00B63A39" w:rsidRPr="00792430">
        <w:rPr>
          <w:color w:val="000000" w:themeColor="text1"/>
          <w:sz w:val="20"/>
          <w:szCs w:val="20"/>
        </w:rPr>
        <w:t xml:space="preserve"> and spontaneous preterm birth </w:t>
      </w:r>
      <w:r w:rsidR="00B63A39" w:rsidRPr="00792430">
        <w:rPr>
          <w:i/>
          <w:iCs/>
          <w:color w:val="000000" w:themeColor="text1"/>
          <w:sz w:val="20"/>
          <w:szCs w:val="20"/>
        </w:rPr>
        <w:t>(</w:t>
      </w:r>
      <w:r w:rsidR="00E424F4" w:rsidRPr="00792430">
        <w:rPr>
          <w:i/>
          <w:iCs/>
          <w:color w:val="000000" w:themeColor="text1"/>
          <w:sz w:val="20"/>
          <w:szCs w:val="20"/>
        </w:rPr>
        <w:t>McCarthy et al., 201</w:t>
      </w:r>
      <w:r w:rsidR="00142B2E" w:rsidRPr="00792430">
        <w:rPr>
          <w:i/>
          <w:iCs/>
          <w:color w:val="000000" w:themeColor="text1"/>
          <w:sz w:val="20"/>
          <w:szCs w:val="20"/>
        </w:rPr>
        <w:t>1</w:t>
      </w:r>
      <w:r w:rsidR="00B63A39" w:rsidRPr="00792430">
        <w:rPr>
          <w:i/>
          <w:iCs/>
          <w:color w:val="000000" w:themeColor="text1"/>
          <w:sz w:val="20"/>
          <w:szCs w:val="20"/>
        </w:rPr>
        <w:t>; Veenendaal et al., 2011)</w:t>
      </w:r>
      <w:r w:rsidR="00B63A39" w:rsidRPr="00792430">
        <w:rPr>
          <w:color w:val="000000" w:themeColor="text1"/>
          <w:sz w:val="20"/>
          <w:szCs w:val="20"/>
        </w:rPr>
        <w:t xml:space="preserve">. In rare cases, Wernicke’s encephalopathy has been identified as a serious complication of this disease </w:t>
      </w:r>
      <w:r w:rsidR="00B63A39" w:rsidRPr="00792430">
        <w:rPr>
          <w:i/>
          <w:iCs/>
          <w:color w:val="000000" w:themeColor="text1"/>
          <w:sz w:val="20"/>
          <w:szCs w:val="20"/>
        </w:rPr>
        <w:t>(Di Gangi et al., 2012).</w:t>
      </w:r>
      <w:r w:rsidR="00B63A39" w:rsidRPr="00792430">
        <w:rPr>
          <w:color w:val="000000" w:themeColor="text1"/>
          <w:sz w:val="20"/>
          <w:szCs w:val="20"/>
        </w:rPr>
        <w:t xml:space="preserve"> For newborns, HG has been associated with low birth weight and small for gestational age </w:t>
      </w:r>
      <w:r w:rsidR="00B63A39" w:rsidRPr="00792430">
        <w:rPr>
          <w:i/>
          <w:iCs/>
          <w:color w:val="000000" w:themeColor="text1"/>
          <w:sz w:val="20"/>
          <w:szCs w:val="20"/>
        </w:rPr>
        <w:t>(Bolin et al., 2013;</w:t>
      </w:r>
      <w:r w:rsidR="00B63A39" w:rsidRPr="00792430">
        <w:rPr>
          <w:b/>
          <w:bCs/>
          <w:color w:val="000000" w:themeColor="text1"/>
          <w:sz w:val="20"/>
          <w:szCs w:val="20"/>
        </w:rPr>
        <w:t xml:space="preserve"> </w:t>
      </w:r>
      <w:r w:rsidR="00B63A39" w:rsidRPr="00792430">
        <w:rPr>
          <w:i/>
          <w:iCs/>
          <w:color w:val="000000" w:themeColor="text1"/>
          <w:sz w:val="20"/>
          <w:szCs w:val="20"/>
        </w:rPr>
        <w:t>Veenendaal et al., 2011).</w:t>
      </w:r>
    </w:p>
    <w:p w14:paraId="74EBF375" w14:textId="77777777" w:rsidR="003A6883" w:rsidRPr="00792430" w:rsidRDefault="00B63A39" w:rsidP="008158DF">
      <w:pPr>
        <w:autoSpaceDE w:val="0"/>
        <w:autoSpaceDN w:val="0"/>
        <w:adjustRightInd w:val="0"/>
        <w:ind w:firstLine="360"/>
        <w:jc w:val="both"/>
        <w:rPr>
          <w:color w:val="000000" w:themeColor="text1"/>
          <w:sz w:val="20"/>
          <w:szCs w:val="20"/>
        </w:rPr>
      </w:pPr>
      <w:r w:rsidRPr="00792430">
        <w:rPr>
          <w:color w:val="000000" w:themeColor="text1"/>
          <w:sz w:val="20"/>
          <w:szCs w:val="20"/>
        </w:rPr>
        <w:t xml:space="preserve">Psychologically, several studies show an association between HG and high levels of depression and anxiety </w:t>
      </w:r>
      <w:r w:rsidRPr="00792430">
        <w:rPr>
          <w:i/>
          <w:iCs/>
          <w:color w:val="000000" w:themeColor="text1"/>
          <w:sz w:val="20"/>
          <w:szCs w:val="20"/>
        </w:rPr>
        <w:t>(Kramer et al., 2013;</w:t>
      </w:r>
      <w:r w:rsidRPr="00792430">
        <w:rPr>
          <w:b/>
          <w:bCs/>
          <w:color w:val="000000" w:themeColor="text1"/>
          <w:sz w:val="20"/>
          <w:szCs w:val="20"/>
        </w:rPr>
        <w:t xml:space="preserve"> </w:t>
      </w:r>
      <w:r w:rsidRPr="00792430">
        <w:rPr>
          <w:i/>
          <w:iCs/>
          <w:color w:val="000000" w:themeColor="text1"/>
          <w:sz w:val="20"/>
          <w:szCs w:val="20"/>
        </w:rPr>
        <w:t>McCormack et al., 2011;</w:t>
      </w:r>
      <w:r w:rsidRPr="00792430">
        <w:rPr>
          <w:b/>
          <w:bCs/>
          <w:color w:val="000000" w:themeColor="text1"/>
          <w:sz w:val="20"/>
          <w:szCs w:val="20"/>
        </w:rPr>
        <w:t xml:space="preserve"> </w:t>
      </w:r>
      <w:r w:rsidRPr="00792430">
        <w:rPr>
          <w:i/>
          <w:iCs/>
          <w:color w:val="000000" w:themeColor="text1"/>
          <w:sz w:val="20"/>
          <w:szCs w:val="20"/>
        </w:rPr>
        <w:t>Munch et al., 2011).</w:t>
      </w:r>
      <w:r w:rsidR="005F16FD" w:rsidRPr="00792430">
        <w:rPr>
          <w:i/>
          <w:iCs/>
          <w:color w:val="000000" w:themeColor="text1"/>
          <w:sz w:val="20"/>
          <w:szCs w:val="20"/>
        </w:rPr>
        <w:t xml:space="preserve"> </w:t>
      </w:r>
      <w:r w:rsidRPr="00792430">
        <w:rPr>
          <w:i/>
          <w:iCs/>
          <w:color w:val="000000" w:themeColor="text1"/>
          <w:sz w:val="20"/>
          <w:szCs w:val="20"/>
        </w:rPr>
        <w:t>Christodoulou-Smith et al. (2011)</w:t>
      </w:r>
      <w:r w:rsidRPr="00792430">
        <w:rPr>
          <w:color w:val="000000" w:themeColor="text1"/>
          <w:sz w:val="20"/>
          <w:szCs w:val="20"/>
        </w:rPr>
        <w:t>, in their study, report</w:t>
      </w:r>
      <w:r w:rsidR="007871FA" w:rsidRPr="00792430">
        <w:rPr>
          <w:color w:val="000000" w:themeColor="text1"/>
          <w:sz w:val="20"/>
          <w:szCs w:val="20"/>
        </w:rPr>
        <w:t>ed</w:t>
      </w:r>
      <w:r w:rsidRPr="00792430">
        <w:rPr>
          <w:color w:val="000000" w:themeColor="text1"/>
          <w:sz w:val="20"/>
          <w:szCs w:val="20"/>
        </w:rPr>
        <w:t xml:space="preserve"> that the experience of HG might lead to posttraumatic stress syndrome (PTSS) in 18% of women, indicating that HG may have long term psychological effects. HG may also lead to loss of employment, time off from work, avoidance of future pregnancies, and marital and financial problems. Furthermore, </w:t>
      </w:r>
      <w:r w:rsidRPr="00792430">
        <w:rPr>
          <w:i/>
          <w:iCs/>
          <w:color w:val="000000" w:themeColor="text1"/>
          <w:sz w:val="20"/>
          <w:szCs w:val="20"/>
        </w:rPr>
        <w:t xml:space="preserve">Power et al. (2010) </w:t>
      </w:r>
      <w:r w:rsidRPr="00792430">
        <w:rPr>
          <w:color w:val="000000" w:themeColor="text1"/>
          <w:sz w:val="20"/>
          <w:szCs w:val="20"/>
        </w:rPr>
        <w:t xml:space="preserve">in their qualitative research reported common themes included inability to tolerate diet and fluids, fatigue, feelings of low mood, defeat, and hopelessness, worries about the unborn child, inability to manage home and work life, feelings of being disbelieved and difficulties with self-care. </w:t>
      </w:r>
    </w:p>
    <w:p w14:paraId="1AE7C61E" w14:textId="77777777" w:rsidR="003A6883" w:rsidRPr="00792430" w:rsidRDefault="00B63A39" w:rsidP="008158DF">
      <w:pPr>
        <w:autoSpaceDE w:val="0"/>
        <w:autoSpaceDN w:val="0"/>
        <w:adjustRightInd w:val="0"/>
        <w:ind w:firstLine="360"/>
        <w:jc w:val="both"/>
        <w:rPr>
          <w:i/>
          <w:iCs/>
          <w:color w:val="000000" w:themeColor="text1"/>
          <w:sz w:val="20"/>
          <w:szCs w:val="20"/>
        </w:rPr>
      </w:pPr>
      <w:r w:rsidRPr="00792430">
        <w:rPr>
          <w:color w:val="000000" w:themeColor="text1"/>
          <w:sz w:val="20"/>
          <w:szCs w:val="20"/>
        </w:rPr>
        <w:t>Nurses have a crucial responsibility for antenatal care provision and can play an essential role in providing health care services for pregnant women with HG. This role starts from initial assessment and continues until giving a discharge plan that involves instruction to women about how to modify and ad</w:t>
      </w:r>
      <w:r w:rsidR="007871FA" w:rsidRPr="00792430">
        <w:rPr>
          <w:color w:val="000000" w:themeColor="text1"/>
          <w:sz w:val="20"/>
          <w:szCs w:val="20"/>
        </w:rPr>
        <w:t>o</w:t>
      </w:r>
      <w:r w:rsidRPr="00792430">
        <w:rPr>
          <w:color w:val="000000" w:themeColor="text1"/>
          <w:sz w:val="20"/>
          <w:szCs w:val="20"/>
        </w:rPr>
        <w:t xml:space="preserve">pt a healthy lifestyle to control and cope with HG </w:t>
      </w:r>
      <w:r w:rsidRPr="00792430">
        <w:rPr>
          <w:i/>
          <w:iCs/>
          <w:color w:val="000000" w:themeColor="text1"/>
          <w:sz w:val="20"/>
          <w:szCs w:val="20"/>
        </w:rPr>
        <w:t>(</w:t>
      </w:r>
      <w:r w:rsidR="007871FA" w:rsidRPr="00792430">
        <w:rPr>
          <w:i/>
          <w:iCs/>
          <w:color w:val="000000" w:themeColor="text1"/>
          <w:sz w:val="20"/>
          <w:szCs w:val="20"/>
        </w:rPr>
        <w:t>S</w:t>
      </w:r>
      <w:r w:rsidRPr="00792430">
        <w:rPr>
          <w:i/>
          <w:iCs/>
          <w:color w:val="000000" w:themeColor="text1"/>
          <w:sz w:val="20"/>
          <w:szCs w:val="20"/>
        </w:rPr>
        <w:t>ykes</w:t>
      </w:r>
      <w:r w:rsidR="009D1752" w:rsidRPr="00792430">
        <w:rPr>
          <w:i/>
          <w:iCs/>
          <w:color w:val="000000" w:themeColor="text1"/>
          <w:sz w:val="20"/>
          <w:szCs w:val="20"/>
        </w:rPr>
        <w:t xml:space="preserve"> et al.</w:t>
      </w:r>
      <w:r w:rsidRPr="00792430">
        <w:rPr>
          <w:i/>
          <w:iCs/>
          <w:color w:val="000000" w:themeColor="text1"/>
          <w:sz w:val="20"/>
          <w:szCs w:val="20"/>
        </w:rPr>
        <w:t>, 2013).</w:t>
      </w:r>
      <w:r w:rsidRPr="00792430">
        <w:rPr>
          <w:color w:val="000000" w:themeColor="text1"/>
          <w:sz w:val="20"/>
          <w:szCs w:val="20"/>
        </w:rPr>
        <w:t xml:space="preserve"> Nursing care, as well, helps pregnant women in increasing their sense of wellbeing and reducing pregnancy complications </w:t>
      </w:r>
      <w:r w:rsidRPr="00792430">
        <w:rPr>
          <w:i/>
          <w:iCs/>
          <w:color w:val="000000" w:themeColor="text1"/>
          <w:sz w:val="20"/>
          <w:szCs w:val="20"/>
        </w:rPr>
        <w:t>(Niebyl, 2010).</w:t>
      </w:r>
    </w:p>
    <w:p w14:paraId="48A8350E" w14:textId="77777777" w:rsidR="004B1FD5" w:rsidRPr="00792430" w:rsidRDefault="00B63A39" w:rsidP="004515C1">
      <w:pPr>
        <w:autoSpaceDE w:val="0"/>
        <w:autoSpaceDN w:val="0"/>
        <w:adjustRightInd w:val="0"/>
        <w:spacing w:before="120" w:after="120"/>
        <w:jc w:val="both"/>
        <w:rPr>
          <w:rFonts w:asciiTheme="minorBidi" w:eastAsia="Calibri" w:hAnsiTheme="minorBidi" w:cstheme="minorBidi"/>
          <w:b/>
          <w:bCs/>
          <w:color w:val="000000" w:themeColor="text1"/>
          <w:sz w:val="20"/>
          <w:szCs w:val="20"/>
        </w:rPr>
      </w:pPr>
      <w:r w:rsidRPr="00792430">
        <w:rPr>
          <w:rFonts w:asciiTheme="minorBidi" w:eastAsia="Calibri" w:hAnsiTheme="minorBidi" w:cstheme="minorBidi"/>
          <w:b/>
          <w:bCs/>
          <w:color w:val="000000" w:themeColor="text1"/>
          <w:sz w:val="20"/>
          <w:szCs w:val="20"/>
        </w:rPr>
        <w:t>2. Significance of the study</w:t>
      </w:r>
    </w:p>
    <w:p w14:paraId="780830DA" w14:textId="77777777" w:rsidR="003A6883" w:rsidRPr="00792430" w:rsidRDefault="00B63A39" w:rsidP="007871FA">
      <w:pPr>
        <w:autoSpaceDE w:val="0"/>
        <w:autoSpaceDN w:val="0"/>
        <w:adjustRightInd w:val="0"/>
        <w:ind w:firstLine="360"/>
        <w:jc w:val="both"/>
        <w:rPr>
          <w:color w:val="000000" w:themeColor="text1"/>
          <w:sz w:val="20"/>
          <w:szCs w:val="20"/>
        </w:rPr>
      </w:pPr>
      <w:r w:rsidRPr="00792430">
        <w:rPr>
          <w:color w:val="000000" w:themeColor="text1"/>
          <w:sz w:val="20"/>
          <w:szCs w:val="20"/>
        </w:rPr>
        <w:t xml:space="preserve">In Egypt, </w:t>
      </w:r>
      <w:r w:rsidRPr="00792430">
        <w:rPr>
          <w:i/>
          <w:iCs/>
          <w:color w:val="000000" w:themeColor="text1"/>
          <w:sz w:val="20"/>
          <w:szCs w:val="20"/>
        </w:rPr>
        <w:t>Mahmoud (2012)</w:t>
      </w:r>
      <w:r w:rsidRPr="00792430">
        <w:rPr>
          <w:color w:val="000000" w:themeColor="text1"/>
          <w:sz w:val="20"/>
          <w:szCs w:val="20"/>
        </w:rPr>
        <w:t xml:space="preserve"> carried out a study to assess the prevalence and risk factors of hyperemesis gravid</w:t>
      </w:r>
      <w:r w:rsidR="007871FA" w:rsidRPr="00792430">
        <w:rPr>
          <w:color w:val="000000" w:themeColor="text1"/>
          <w:sz w:val="20"/>
          <w:szCs w:val="20"/>
        </w:rPr>
        <w:t>a</w:t>
      </w:r>
      <w:r w:rsidRPr="00792430">
        <w:rPr>
          <w:color w:val="000000" w:themeColor="text1"/>
          <w:sz w:val="20"/>
          <w:szCs w:val="20"/>
        </w:rPr>
        <w:t xml:space="preserve">rum among Egyptian pregnant women at the Woman's Health Center, Assiut University. He concluded that the overall hospital rate of HG was 4.5%, which was considered a high prevalence concerning the universal prevalence of HG. Furthermore, three-quarters of women diagnosed with HG admitted to the hospital for the first time, and 94.6% of them admitted in the first trimester.  </w:t>
      </w:r>
    </w:p>
    <w:p w14:paraId="6D470212" w14:textId="77777777" w:rsidR="003A6883" w:rsidRPr="00792430" w:rsidRDefault="00B63A39" w:rsidP="007871FA">
      <w:pPr>
        <w:autoSpaceDE w:val="0"/>
        <w:autoSpaceDN w:val="0"/>
        <w:adjustRightInd w:val="0"/>
        <w:ind w:firstLine="360"/>
        <w:jc w:val="both"/>
        <w:rPr>
          <w:b/>
          <w:bCs/>
          <w:color w:val="000000" w:themeColor="text1"/>
          <w:sz w:val="20"/>
          <w:szCs w:val="20"/>
        </w:rPr>
      </w:pPr>
      <w:r w:rsidRPr="00792430">
        <w:rPr>
          <w:color w:val="000000" w:themeColor="text1"/>
          <w:sz w:val="20"/>
          <w:szCs w:val="20"/>
        </w:rPr>
        <w:t>Given the high prevalence of HG, the lack of preventative measures in the community, and the increased rate of hospitalization, maternity nurses should pay more attention to pregnant women diagnosed with hyperemesis gravidarum. To reduce the impact of this condition on the woman and her fetus, nurses must provide appropriate</w:t>
      </w:r>
      <w:r w:rsidR="00A35E47" w:rsidRPr="00792430">
        <w:rPr>
          <w:color w:val="000000" w:themeColor="text1"/>
          <w:sz w:val="20"/>
          <w:szCs w:val="20"/>
        </w:rPr>
        <w:t>,</w:t>
      </w:r>
      <w:r w:rsidRPr="00792430">
        <w:rPr>
          <w:color w:val="000000" w:themeColor="text1"/>
          <w:sz w:val="20"/>
          <w:szCs w:val="20"/>
        </w:rPr>
        <w:t xml:space="preserve"> </w:t>
      </w:r>
      <w:r w:rsidR="007871FA" w:rsidRPr="00792430">
        <w:rPr>
          <w:color w:val="000000" w:themeColor="text1"/>
          <w:sz w:val="20"/>
          <w:szCs w:val="20"/>
        </w:rPr>
        <w:t xml:space="preserve">tailored </w:t>
      </w:r>
      <w:r w:rsidRPr="00792430">
        <w:rPr>
          <w:color w:val="000000" w:themeColor="text1"/>
          <w:sz w:val="20"/>
          <w:szCs w:val="20"/>
        </w:rPr>
        <w:t>healthcare and health teaching. The aim is to examine the effect of a tailored patient education program on the outcomes of pregnant women with hyperemesis gravidarum.</w:t>
      </w:r>
    </w:p>
    <w:p w14:paraId="36778540" w14:textId="77777777" w:rsidR="001467BD" w:rsidRDefault="001467BD" w:rsidP="001467BD">
      <w:pPr>
        <w:autoSpaceDE w:val="0"/>
        <w:autoSpaceDN w:val="0"/>
        <w:adjustRightInd w:val="0"/>
        <w:spacing w:before="120" w:after="120"/>
        <w:rPr>
          <w:rFonts w:asciiTheme="minorBidi" w:hAnsiTheme="minorBidi" w:cstheme="minorBidi"/>
          <w:b/>
          <w:bCs/>
          <w:color w:val="000000" w:themeColor="text1"/>
          <w:sz w:val="20"/>
          <w:szCs w:val="20"/>
        </w:rPr>
      </w:pPr>
    </w:p>
    <w:p w14:paraId="01E92AD6" w14:textId="77777777" w:rsidR="001467BD" w:rsidRDefault="001467BD" w:rsidP="001467BD">
      <w:pPr>
        <w:autoSpaceDE w:val="0"/>
        <w:autoSpaceDN w:val="0"/>
        <w:adjustRightInd w:val="0"/>
        <w:spacing w:before="120" w:after="120"/>
        <w:rPr>
          <w:rFonts w:asciiTheme="minorBidi" w:hAnsiTheme="minorBidi" w:cstheme="minorBidi"/>
          <w:b/>
          <w:bCs/>
          <w:color w:val="000000" w:themeColor="text1"/>
          <w:sz w:val="20"/>
          <w:szCs w:val="20"/>
        </w:rPr>
      </w:pPr>
    </w:p>
    <w:p w14:paraId="177FF9FB" w14:textId="1692C278" w:rsidR="001467BD" w:rsidRDefault="001467BD" w:rsidP="001467BD">
      <w:pPr>
        <w:autoSpaceDE w:val="0"/>
        <w:autoSpaceDN w:val="0"/>
        <w:adjustRightInd w:val="0"/>
        <w:spacing w:before="120" w:after="120"/>
        <w:rPr>
          <w:rFonts w:asciiTheme="minorBidi" w:hAnsiTheme="minorBidi" w:cstheme="minorBidi"/>
          <w:b/>
          <w:bCs/>
          <w:color w:val="000000" w:themeColor="text1"/>
          <w:sz w:val="20"/>
          <w:szCs w:val="20"/>
        </w:rPr>
      </w:pPr>
      <w:r w:rsidRPr="0039405F">
        <w:rPr>
          <w:rFonts w:eastAsia="Calibri"/>
          <w:iCs/>
          <w:noProof/>
          <w:color w:val="000000" w:themeColor="text1"/>
          <w:sz w:val="20"/>
          <w:szCs w:val="20"/>
        </w:rPr>
        <mc:AlternateContent>
          <mc:Choice Requires="wps">
            <w:drawing>
              <wp:anchor distT="0" distB="0" distL="114300" distR="114300" simplePos="0" relativeHeight="251662336" behindDoc="0" locked="0" layoutInCell="1" allowOverlap="1" wp14:anchorId="7846FE41" wp14:editId="068AC244">
                <wp:simplePos x="0" y="0"/>
                <wp:positionH relativeFrom="column">
                  <wp:posOffset>3080385</wp:posOffset>
                </wp:positionH>
                <wp:positionV relativeFrom="paragraph">
                  <wp:posOffset>450899</wp:posOffset>
                </wp:positionV>
                <wp:extent cx="399495" cy="234315"/>
                <wp:effectExtent l="0" t="0" r="0" b="0"/>
                <wp:wrapNone/>
                <wp:docPr id="2" name="Text Box 8"/>
                <wp:cNvGraphicFramePr/>
                <a:graphic xmlns:a="http://schemas.openxmlformats.org/drawingml/2006/main">
                  <a:graphicData uri="http://schemas.microsoft.com/office/word/2010/wordprocessingShape">
                    <wps:wsp>
                      <wps:cNvSpPr txBox="1"/>
                      <wps:spPr bwMode="auto">
                        <a:xfrm>
                          <a:off x="0" y="0"/>
                          <a:ext cx="399495" cy="2343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AD0F80" w14:textId="77777777" w:rsidR="00872489" w:rsidRPr="000A3473" w:rsidRDefault="00872489" w:rsidP="006475D3">
                            <w:pPr>
                              <w:rPr>
                                <w:rFonts w:ascii="Arial" w:hAnsi="Arial" w:cs="Arial"/>
                                <w:sz w:val="20"/>
                                <w:szCs w:val="20"/>
                              </w:rPr>
                            </w:pPr>
                            <w:r>
                              <w:rPr>
                                <w:rFonts w:ascii="Arial" w:hAnsi="Arial" w:cs="Arial"/>
                                <w:sz w:val="20"/>
                                <w:szCs w:val="20"/>
                              </w:rPr>
                              <w:t>116</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846FE41" id="_x0000_s1027" type="#_x0000_t202" style="position:absolute;margin-left:242.55pt;margin-top:35.5pt;width:31.45pt;height:1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" stroked="f" strokeweight=".5pt">
                <v:textbox>
                  <w:txbxContent>
                    <w:p w14:paraId="3AAD0F80" w14:textId="77777777" w:rsidR="00872489" w:rsidRPr="000A3473" w:rsidRDefault="00872489" w:rsidP="006475D3">
                      <w:pPr>
                        <w:rPr>
                          <w:rFonts w:ascii="Arial" w:hAnsi="Arial" w:cs="Arial"/>
                          <w:sz w:val="20"/>
                          <w:szCs w:val="20"/>
                        </w:rPr>
                      </w:pPr>
                      <w:r>
                        <w:rPr>
                          <w:rFonts w:ascii="Arial" w:hAnsi="Arial" w:cs="Arial"/>
                          <w:sz w:val="20"/>
                          <w:szCs w:val="20"/>
                        </w:rPr>
                        <w:t>116</w:t>
                      </w:r>
                    </w:p>
                  </w:txbxContent>
                </v:textbox>
              </v:shape>
            </w:pict>
          </mc:Fallback>
        </mc:AlternateContent>
      </w:r>
    </w:p>
    <w:p w14:paraId="1986D73E" w14:textId="691CF8C1" w:rsidR="001467BD" w:rsidRDefault="00B63A39" w:rsidP="001467BD">
      <w:pPr>
        <w:autoSpaceDE w:val="0"/>
        <w:autoSpaceDN w:val="0"/>
        <w:adjustRightInd w:val="0"/>
        <w:spacing w:before="120" w:after="120"/>
        <w:rPr>
          <w:rFonts w:asciiTheme="minorBidi" w:hAnsiTheme="minorBidi" w:cstheme="minorBidi"/>
          <w:b/>
          <w:bCs/>
          <w:color w:val="000000" w:themeColor="text1"/>
          <w:sz w:val="20"/>
          <w:szCs w:val="20"/>
        </w:rPr>
      </w:pPr>
      <w:r w:rsidRPr="00792430">
        <w:rPr>
          <w:rFonts w:asciiTheme="minorBidi" w:hAnsiTheme="minorBidi" w:cstheme="minorBidi"/>
          <w:b/>
          <w:bCs/>
          <w:color w:val="000000" w:themeColor="text1"/>
          <w:sz w:val="20"/>
          <w:szCs w:val="20"/>
        </w:rPr>
        <w:t>3. Aim of the study</w:t>
      </w:r>
    </w:p>
    <w:p w14:paraId="78086EDC" w14:textId="1ECF80A4" w:rsidR="007871FA" w:rsidRPr="001467BD" w:rsidRDefault="00B63A39" w:rsidP="001467BD">
      <w:pPr>
        <w:autoSpaceDE w:val="0"/>
        <w:autoSpaceDN w:val="0"/>
        <w:adjustRightInd w:val="0"/>
        <w:spacing w:before="120" w:after="120"/>
        <w:rPr>
          <w:rFonts w:asciiTheme="minorBidi" w:hAnsiTheme="minorBidi" w:cstheme="minorBidi"/>
          <w:b/>
          <w:bCs/>
          <w:color w:val="000000" w:themeColor="text1"/>
          <w:sz w:val="20"/>
          <w:szCs w:val="20"/>
        </w:rPr>
      </w:pPr>
      <w:r w:rsidRPr="00792430">
        <w:rPr>
          <w:color w:val="000000" w:themeColor="text1"/>
          <w:sz w:val="20"/>
          <w:szCs w:val="20"/>
        </w:rPr>
        <w:t>This research aimed to examine the effect of a tailored patient education program on the outcomes of pregnant women with hyperemesis gravidarum.</w:t>
      </w:r>
    </w:p>
    <w:p w14:paraId="6FA9DB25" w14:textId="1FA96F4B" w:rsidR="00DB7D9C" w:rsidRPr="00792430" w:rsidRDefault="00B63A39" w:rsidP="001467BD">
      <w:pPr>
        <w:autoSpaceDE w:val="0"/>
        <w:autoSpaceDN w:val="0"/>
        <w:adjustRightInd w:val="0"/>
        <w:spacing w:before="120" w:after="120"/>
        <w:rPr>
          <w:rFonts w:asciiTheme="minorBidi" w:hAnsiTheme="minorBidi" w:cstheme="minorBidi"/>
          <w:b/>
          <w:bCs/>
          <w:color w:val="000000" w:themeColor="text1"/>
          <w:sz w:val="20"/>
          <w:szCs w:val="20"/>
        </w:rPr>
      </w:pPr>
      <w:r w:rsidRPr="00792430">
        <w:rPr>
          <w:rFonts w:asciiTheme="minorBidi" w:hAnsiTheme="minorBidi" w:cstheme="minorBidi"/>
          <w:b/>
          <w:bCs/>
          <w:color w:val="000000" w:themeColor="text1"/>
          <w:sz w:val="20"/>
          <w:szCs w:val="20"/>
        </w:rPr>
        <w:t>3.1. Operational definitions</w:t>
      </w:r>
    </w:p>
    <w:p w14:paraId="624903B7" w14:textId="17E8B247" w:rsidR="00DB7D9C" w:rsidRPr="00792430" w:rsidRDefault="00B63A39" w:rsidP="00DB7D9C">
      <w:pPr>
        <w:ind w:firstLine="284"/>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 xml:space="preserve">In this study, the </w:t>
      </w:r>
      <w:r w:rsidRPr="00792430">
        <w:rPr>
          <w:rFonts w:asciiTheme="majorBidi" w:hAnsiTheme="majorBidi" w:cstheme="majorBidi"/>
          <w:i/>
          <w:iCs/>
          <w:color w:val="000000" w:themeColor="text1"/>
          <w:sz w:val="20"/>
          <w:szCs w:val="20"/>
        </w:rPr>
        <w:t>outcome</w:t>
      </w:r>
      <w:r w:rsidRPr="00792430">
        <w:rPr>
          <w:rFonts w:asciiTheme="majorBidi" w:hAnsiTheme="majorBidi" w:cstheme="majorBidi"/>
          <w:color w:val="000000" w:themeColor="text1"/>
          <w:sz w:val="20"/>
          <w:szCs w:val="20"/>
        </w:rPr>
        <w:t xml:space="preserve"> is defined as the severity of nausea and vomiting, signs and symptoms of dehydration, length of hospitalization, and readmission rate.</w:t>
      </w:r>
    </w:p>
    <w:p w14:paraId="26206544" w14:textId="68FA702D" w:rsidR="00DB7D9C" w:rsidRPr="00792430" w:rsidRDefault="00B63A39" w:rsidP="00DB7D9C">
      <w:pPr>
        <w:ind w:firstLine="284"/>
        <w:jc w:val="both"/>
        <w:rPr>
          <w:rFonts w:asciiTheme="majorBidi" w:hAnsiTheme="majorBidi" w:cstheme="majorBidi"/>
          <w:color w:val="000000" w:themeColor="text1"/>
          <w:sz w:val="20"/>
          <w:szCs w:val="20"/>
        </w:rPr>
      </w:pPr>
      <w:r w:rsidRPr="00792430">
        <w:rPr>
          <w:rFonts w:asciiTheme="majorBidi" w:hAnsiTheme="majorBidi" w:cstheme="majorBidi"/>
          <w:i/>
          <w:iCs/>
          <w:color w:val="000000" w:themeColor="text1"/>
          <w:sz w:val="20"/>
          <w:szCs w:val="20"/>
        </w:rPr>
        <w:t>A tailored education program</w:t>
      </w:r>
      <w:r w:rsidRPr="00792430">
        <w:rPr>
          <w:rFonts w:asciiTheme="majorBidi" w:hAnsiTheme="majorBidi" w:cstheme="majorBidi"/>
          <w:color w:val="000000" w:themeColor="text1"/>
          <w:sz w:val="20"/>
          <w:szCs w:val="20"/>
        </w:rPr>
        <w:t xml:space="preserve"> is </w:t>
      </w:r>
      <w:r w:rsidR="007871FA" w:rsidRPr="00792430">
        <w:rPr>
          <w:rFonts w:asciiTheme="majorBidi" w:hAnsiTheme="majorBidi" w:cstheme="majorBidi"/>
          <w:color w:val="000000" w:themeColor="text1"/>
          <w:sz w:val="20"/>
          <w:szCs w:val="20"/>
        </w:rPr>
        <w:t xml:space="preserve">recognized as </w:t>
      </w:r>
      <w:r w:rsidRPr="00792430">
        <w:rPr>
          <w:rFonts w:asciiTheme="majorBidi" w:hAnsiTheme="majorBidi" w:cstheme="majorBidi"/>
          <w:color w:val="000000" w:themeColor="text1"/>
          <w:sz w:val="20"/>
          <w:szCs w:val="20"/>
        </w:rPr>
        <w:t xml:space="preserve">an educational program designed based on </w:t>
      </w:r>
      <w:r w:rsidR="007871FA" w:rsidRPr="00792430">
        <w:rPr>
          <w:rFonts w:asciiTheme="majorBidi" w:hAnsiTheme="majorBidi" w:cstheme="majorBidi"/>
          <w:color w:val="000000" w:themeColor="text1"/>
          <w:sz w:val="20"/>
          <w:szCs w:val="20"/>
        </w:rPr>
        <w:t>women</w:t>
      </w:r>
      <w:r w:rsidRPr="00792430">
        <w:rPr>
          <w:rFonts w:asciiTheme="majorBidi" w:hAnsiTheme="majorBidi" w:cstheme="majorBidi"/>
          <w:color w:val="000000" w:themeColor="text1"/>
          <w:sz w:val="20"/>
          <w:szCs w:val="20"/>
        </w:rPr>
        <w:t>'s complaints and needs.</w:t>
      </w:r>
    </w:p>
    <w:p w14:paraId="43D996C1" w14:textId="77777777" w:rsidR="00DB7D9C" w:rsidRPr="00792430" w:rsidRDefault="00B63A39" w:rsidP="00DB7D9C">
      <w:pPr>
        <w:autoSpaceDE w:val="0"/>
        <w:autoSpaceDN w:val="0"/>
        <w:adjustRightInd w:val="0"/>
        <w:spacing w:before="120" w:after="120"/>
        <w:rPr>
          <w:rFonts w:asciiTheme="minorBidi" w:hAnsiTheme="minorBidi" w:cstheme="minorBidi"/>
          <w:b/>
          <w:bCs/>
          <w:color w:val="000000" w:themeColor="text1"/>
          <w:sz w:val="20"/>
          <w:szCs w:val="20"/>
        </w:rPr>
      </w:pPr>
      <w:r w:rsidRPr="00792430">
        <w:rPr>
          <w:rFonts w:asciiTheme="minorBidi" w:hAnsiTheme="minorBidi" w:cstheme="minorBidi"/>
          <w:b/>
          <w:bCs/>
          <w:color w:val="000000" w:themeColor="text1"/>
          <w:sz w:val="20"/>
          <w:szCs w:val="20"/>
        </w:rPr>
        <w:t xml:space="preserve">3.1. </w:t>
      </w:r>
      <w:r w:rsidR="004B1FD5" w:rsidRPr="00792430">
        <w:rPr>
          <w:rFonts w:asciiTheme="minorBidi" w:hAnsiTheme="minorBidi" w:cstheme="minorBidi"/>
          <w:b/>
          <w:bCs/>
          <w:color w:val="000000" w:themeColor="text1"/>
          <w:sz w:val="20"/>
          <w:szCs w:val="20"/>
        </w:rPr>
        <w:t xml:space="preserve">Research </w:t>
      </w:r>
      <w:r w:rsidRPr="00792430">
        <w:rPr>
          <w:rFonts w:asciiTheme="minorBidi" w:hAnsiTheme="minorBidi" w:cstheme="minorBidi"/>
          <w:b/>
          <w:bCs/>
          <w:color w:val="000000" w:themeColor="text1"/>
          <w:sz w:val="20"/>
          <w:szCs w:val="20"/>
        </w:rPr>
        <w:t>hypotheses</w:t>
      </w:r>
    </w:p>
    <w:p w14:paraId="0D7934AC" w14:textId="77777777" w:rsidR="00DB7D9C" w:rsidRPr="00792430" w:rsidRDefault="00B63A39" w:rsidP="007871FA">
      <w:pPr>
        <w:autoSpaceDE w:val="0"/>
        <w:autoSpaceDN w:val="0"/>
        <w:adjustRightInd w:val="0"/>
        <w:jc w:val="both"/>
        <w:rPr>
          <w:i/>
          <w:iCs/>
          <w:color w:val="000000" w:themeColor="text1"/>
          <w:sz w:val="20"/>
          <w:szCs w:val="20"/>
        </w:rPr>
      </w:pPr>
      <w:r w:rsidRPr="00792430">
        <w:rPr>
          <w:i/>
          <w:iCs/>
          <w:color w:val="000000" w:themeColor="text1"/>
          <w:sz w:val="20"/>
          <w:szCs w:val="20"/>
        </w:rPr>
        <w:t xml:space="preserve">Main hypothesis </w:t>
      </w:r>
    </w:p>
    <w:p w14:paraId="7DE653B1" w14:textId="770642AB" w:rsidR="00DB7D9C" w:rsidRPr="00792430" w:rsidRDefault="00B63A39" w:rsidP="007871FA">
      <w:pPr>
        <w:autoSpaceDE w:val="0"/>
        <w:autoSpaceDN w:val="0"/>
        <w:adjustRightInd w:val="0"/>
        <w:ind w:firstLine="360"/>
        <w:jc w:val="both"/>
        <w:rPr>
          <w:color w:val="000000" w:themeColor="text1"/>
          <w:sz w:val="20"/>
          <w:szCs w:val="20"/>
        </w:rPr>
      </w:pPr>
      <w:r w:rsidRPr="00792430">
        <w:rPr>
          <w:color w:val="000000" w:themeColor="text1"/>
          <w:sz w:val="20"/>
          <w:szCs w:val="20"/>
        </w:rPr>
        <w:t xml:space="preserve">Pregnant women with hyperemesis gravidarum who received tailored patient education program will exhibit improved outcomes compared to the controls </w:t>
      </w:r>
    </w:p>
    <w:p w14:paraId="0825A9C3" w14:textId="77777777" w:rsidR="00DB7D9C" w:rsidRPr="00792430" w:rsidRDefault="00B63A39" w:rsidP="007871FA">
      <w:pPr>
        <w:autoSpaceDE w:val="0"/>
        <w:autoSpaceDN w:val="0"/>
        <w:adjustRightInd w:val="0"/>
        <w:jc w:val="both"/>
        <w:rPr>
          <w:i/>
          <w:iCs/>
          <w:color w:val="000000" w:themeColor="text1"/>
          <w:sz w:val="20"/>
          <w:szCs w:val="20"/>
        </w:rPr>
      </w:pPr>
      <w:r w:rsidRPr="00792430">
        <w:rPr>
          <w:i/>
          <w:iCs/>
          <w:color w:val="000000" w:themeColor="text1"/>
          <w:sz w:val="20"/>
          <w:szCs w:val="20"/>
        </w:rPr>
        <w:t xml:space="preserve">Sub-hypotheses </w:t>
      </w:r>
    </w:p>
    <w:p w14:paraId="27EE4614" w14:textId="71D934EC" w:rsidR="00DB7D9C" w:rsidRPr="00792430" w:rsidRDefault="00B63A39" w:rsidP="007871FA">
      <w:pPr>
        <w:autoSpaceDE w:val="0"/>
        <w:autoSpaceDN w:val="0"/>
        <w:adjustRightInd w:val="0"/>
        <w:jc w:val="both"/>
        <w:rPr>
          <w:color w:val="000000" w:themeColor="text1"/>
          <w:sz w:val="20"/>
          <w:szCs w:val="20"/>
        </w:rPr>
      </w:pPr>
      <w:r w:rsidRPr="00792430">
        <w:rPr>
          <w:color w:val="000000" w:themeColor="text1"/>
          <w:sz w:val="20"/>
          <w:szCs w:val="20"/>
        </w:rPr>
        <w:t>H.1. Pregnant women with hyperemesis gravidarum who received tailored patient education program will exhibit less severe nausea and vomiting than the controls</w:t>
      </w:r>
      <w:r w:rsidR="007871FA" w:rsidRPr="00792430">
        <w:rPr>
          <w:color w:val="000000" w:themeColor="text1"/>
          <w:sz w:val="20"/>
          <w:szCs w:val="20"/>
        </w:rPr>
        <w:t>.</w:t>
      </w:r>
    </w:p>
    <w:p w14:paraId="7B03357E" w14:textId="4D316307" w:rsidR="00DB7D9C" w:rsidRPr="00792430" w:rsidRDefault="00B63A39" w:rsidP="007871FA">
      <w:pPr>
        <w:autoSpaceDE w:val="0"/>
        <w:autoSpaceDN w:val="0"/>
        <w:adjustRightInd w:val="0"/>
        <w:jc w:val="both"/>
        <w:rPr>
          <w:color w:val="000000" w:themeColor="text1"/>
          <w:sz w:val="20"/>
          <w:szCs w:val="20"/>
        </w:rPr>
      </w:pPr>
      <w:r w:rsidRPr="00792430">
        <w:rPr>
          <w:color w:val="000000" w:themeColor="text1"/>
          <w:sz w:val="20"/>
          <w:szCs w:val="20"/>
        </w:rPr>
        <w:t>H.2. Pregnant women with hyperemesis gravidarum who received tailored patient education program will exhibit fewer signs and symptoms of dehydration compared to the controls</w:t>
      </w:r>
      <w:r w:rsidR="007871FA" w:rsidRPr="00792430">
        <w:rPr>
          <w:color w:val="000000" w:themeColor="text1"/>
          <w:sz w:val="20"/>
          <w:szCs w:val="20"/>
        </w:rPr>
        <w:t>.</w:t>
      </w:r>
      <w:r w:rsidRPr="00792430">
        <w:rPr>
          <w:color w:val="000000" w:themeColor="text1"/>
          <w:sz w:val="20"/>
          <w:szCs w:val="20"/>
        </w:rPr>
        <w:t xml:space="preserve"> </w:t>
      </w:r>
    </w:p>
    <w:p w14:paraId="452826DF" w14:textId="43202E57" w:rsidR="00DB7D9C" w:rsidRPr="00792430" w:rsidRDefault="00B63A39" w:rsidP="007871FA">
      <w:pPr>
        <w:autoSpaceDE w:val="0"/>
        <w:autoSpaceDN w:val="0"/>
        <w:adjustRightInd w:val="0"/>
        <w:jc w:val="both"/>
        <w:rPr>
          <w:color w:val="000000" w:themeColor="text1"/>
          <w:sz w:val="20"/>
          <w:szCs w:val="20"/>
        </w:rPr>
      </w:pPr>
      <w:r w:rsidRPr="00792430">
        <w:rPr>
          <w:color w:val="000000" w:themeColor="text1"/>
          <w:sz w:val="20"/>
          <w:szCs w:val="20"/>
        </w:rPr>
        <w:t>H.3. Pregnant women with hyperemesis gravidarum who received tailored patient education program will have shorter hospitalization and fewer readmission rates than the controls</w:t>
      </w:r>
      <w:r w:rsidR="007871FA" w:rsidRPr="00792430">
        <w:rPr>
          <w:color w:val="000000" w:themeColor="text1"/>
          <w:sz w:val="20"/>
          <w:szCs w:val="20"/>
        </w:rPr>
        <w:t>.</w:t>
      </w:r>
    </w:p>
    <w:p w14:paraId="30681BD8" w14:textId="04323D3B" w:rsidR="004B1FD5" w:rsidRPr="00792430" w:rsidRDefault="00B63A39" w:rsidP="004515C1">
      <w:pPr>
        <w:autoSpaceDE w:val="0"/>
        <w:autoSpaceDN w:val="0"/>
        <w:adjustRightInd w:val="0"/>
        <w:spacing w:before="120" w:after="120"/>
        <w:rPr>
          <w:rFonts w:asciiTheme="minorBidi" w:hAnsiTheme="minorBidi" w:cstheme="minorBidi"/>
          <w:b/>
          <w:bCs/>
          <w:color w:val="000000" w:themeColor="text1"/>
          <w:sz w:val="20"/>
          <w:szCs w:val="20"/>
        </w:rPr>
      </w:pPr>
      <w:r w:rsidRPr="00792430">
        <w:rPr>
          <w:rFonts w:asciiTheme="minorBidi" w:hAnsiTheme="minorBidi" w:cstheme="minorBidi"/>
          <w:b/>
          <w:bCs/>
          <w:color w:val="000000" w:themeColor="text1"/>
          <w:sz w:val="20"/>
          <w:szCs w:val="20"/>
        </w:rPr>
        <w:t xml:space="preserve">4. Subjects </w:t>
      </w:r>
      <w:r w:rsidR="001467BD">
        <w:rPr>
          <w:rFonts w:asciiTheme="minorBidi" w:hAnsiTheme="minorBidi" w:cstheme="minorBidi"/>
          <w:b/>
          <w:bCs/>
          <w:color w:val="000000" w:themeColor="text1"/>
          <w:sz w:val="20"/>
          <w:szCs w:val="20"/>
        </w:rPr>
        <w:t>&amp;</w:t>
      </w:r>
      <w:r w:rsidRPr="00792430">
        <w:rPr>
          <w:rFonts w:asciiTheme="minorBidi" w:hAnsiTheme="minorBidi" w:cstheme="minorBidi"/>
          <w:b/>
          <w:bCs/>
          <w:color w:val="000000" w:themeColor="text1"/>
          <w:sz w:val="20"/>
          <w:szCs w:val="20"/>
        </w:rPr>
        <w:t xml:space="preserve"> Methods</w:t>
      </w:r>
    </w:p>
    <w:p w14:paraId="2500F75A" w14:textId="77777777" w:rsidR="004B1FD5" w:rsidRPr="00792430" w:rsidRDefault="00B63A39" w:rsidP="00D90B8E">
      <w:pPr>
        <w:autoSpaceDE w:val="0"/>
        <w:autoSpaceDN w:val="0"/>
        <w:adjustRightInd w:val="0"/>
        <w:spacing w:before="120" w:after="120"/>
        <w:rPr>
          <w:rFonts w:asciiTheme="minorBidi" w:hAnsiTheme="minorBidi" w:cstheme="minorBidi"/>
          <w:b/>
          <w:bCs/>
          <w:i/>
          <w:iCs/>
          <w:color w:val="000000" w:themeColor="text1"/>
          <w:sz w:val="20"/>
          <w:szCs w:val="20"/>
        </w:rPr>
      </w:pPr>
      <w:r w:rsidRPr="00792430">
        <w:rPr>
          <w:rFonts w:asciiTheme="minorBidi" w:hAnsiTheme="minorBidi" w:cstheme="minorBidi"/>
          <w:b/>
          <w:bCs/>
          <w:i/>
          <w:iCs/>
          <w:color w:val="000000" w:themeColor="text1"/>
          <w:sz w:val="20"/>
          <w:szCs w:val="20"/>
        </w:rPr>
        <w:t>4.1. Research design</w:t>
      </w:r>
    </w:p>
    <w:p w14:paraId="311DEEEB" w14:textId="3F0E5C57" w:rsidR="00DB7D9C" w:rsidRPr="00792430" w:rsidRDefault="00B63A39" w:rsidP="008518A1">
      <w:pPr>
        <w:autoSpaceDE w:val="0"/>
        <w:autoSpaceDN w:val="0"/>
        <w:adjustRightInd w:val="0"/>
        <w:spacing w:before="120" w:after="120"/>
        <w:ind w:firstLine="360"/>
        <w:jc w:val="both"/>
        <w:rPr>
          <w:i/>
          <w:iCs/>
          <w:color w:val="000000" w:themeColor="text1"/>
          <w:sz w:val="20"/>
          <w:szCs w:val="20"/>
        </w:rPr>
      </w:pPr>
      <w:r w:rsidRPr="00792430">
        <w:rPr>
          <w:color w:val="000000" w:themeColor="text1"/>
          <w:sz w:val="20"/>
          <w:szCs w:val="20"/>
        </w:rPr>
        <w:t>A quasi-experimenta</w:t>
      </w:r>
      <w:r w:rsidR="00DB35EF" w:rsidRPr="00792430">
        <w:rPr>
          <w:color w:val="000000" w:themeColor="text1"/>
          <w:sz w:val="20"/>
          <w:szCs w:val="20"/>
        </w:rPr>
        <w:t>l (</w:t>
      </w:r>
      <w:r w:rsidR="000E7E5D" w:rsidRPr="00792430">
        <w:rPr>
          <w:color w:val="000000" w:themeColor="text1"/>
          <w:sz w:val="20"/>
          <w:szCs w:val="20"/>
        </w:rPr>
        <w:t>study/</w:t>
      </w:r>
      <w:r w:rsidRPr="00792430">
        <w:rPr>
          <w:color w:val="000000" w:themeColor="text1"/>
          <w:sz w:val="20"/>
          <w:szCs w:val="20"/>
        </w:rPr>
        <w:t xml:space="preserve">control group) design was adopted in this study. </w:t>
      </w:r>
      <w:r w:rsidR="008518A1" w:rsidRPr="00792430">
        <w:rPr>
          <w:rFonts w:asciiTheme="majorBidi" w:hAnsiTheme="majorBidi" w:cstheme="majorBidi"/>
          <w:color w:val="000000" w:themeColor="text1"/>
          <w:sz w:val="20"/>
          <w:szCs w:val="20"/>
        </w:rPr>
        <w:t>It is a research design that involves the manipulation of independent variables similar to experimental research. However,</w:t>
      </w:r>
      <w:r w:rsidR="008518A1" w:rsidRPr="00792430">
        <w:rPr>
          <w:color w:val="000000" w:themeColor="text1"/>
          <w:sz w:val="20"/>
          <w:szCs w:val="20"/>
          <w:shd w:val="clear" w:color="auto" w:fill="FFFFFF"/>
        </w:rPr>
        <w:t xml:space="preserve"> </w:t>
      </w:r>
      <w:r w:rsidR="008518A1" w:rsidRPr="00792430">
        <w:rPr>
          <w:rFonts w:asciiTheme="majorBidi" w:hAnsiTheme="majorBidi" w:cstheme="majorBidi"/>
          <w:color w:val="000000" w:themeColor="text1"/>
          <w:sz w:val="20"/>
          <w:szCs w:val="20"/>
        </w:rPr>
        <w:t>there is no control group and/or random selection</w:t>
      </w:r>
      <w:r w:rsidR="008518A1" w:rsidRPr="00792430">
        <w:rPr>
          <w:i/>
          <w:iCs/>
          <w:color w:val="000000" w:themeColor="text1"/>
          <w:sz w:val="20"/>
          <w:szCs w:val="20"/>
        </w:rPr>
        <w:t xml:space="preserve"> </w:t>
      </w:r>
      <w:r w:rsidRPr="00792430">
        <w:rPr>
          <w:i/>
          <w:iCs/>
          <w:color w:val="000000" w:themeColor="text1"/>
          <w:sz w:val="20"/>
          <w:szCs w:val="20"/>
        </w:rPr>
        <w:t>(Rajesh, 2016).</w:t>
      </w:r>
      <w:r w:rsidR="000E7E5D" w:rsidRPr="00792430">
        <w:rPr>
          <w:i/>
          <w:iCs/>
          <w:color w:val="000000" w:themeColor="text1"/>
          <w:sz w:val="20"/>
          <w:szCs w:val="20"/>
        </w:rPr>
        <w:t xml:space="preserve"> </w:t>
      </w:r>
    </w:p>
    <w:p w14:paraId="64638230" w14:textId="77777777" w:rsidR="004B1FD5" w:rsidRPr="00792430" w:rsidRDefault="00B63A39" w:rsidP="007166BC">
      <w:pPr>
        <w:autoSpaceDE w:val="0"/>
        <w:autoSpaceDN w:val="0"/>
        <w:adjustRightInd w:val="0"/>
        <w:spacing w:before="120" w:after="120"/>
        <w:rPr>
          <w:rFonts w:asciiTheme="minorBidi" w:hAnsiTheme="minorBidi" w:cstheme="minorBidi"/>
          <w:b/>
          <w:bCs/>
          <w:i/>
          <w:iCs/>
          <w:color w:val="000000" w:themeColor="text1"/>
          <w:sz w:val="20"/>
          <w:szCs w:val="20"/>
        </w:rPr>
      </w:pPr>
      <w:r w:rsidRPr="00792430">
        <w:rPr>
          <w:rFonts w:asciiTheme="minorBidi" w:hAnsiTheme="minorBidi" w:cstheme="minorBidi"/>
          <w:b/>
          <w:bCs/>
          <w:i/>
          <w:iCs/>
          <w:color w:val="000000" w:themeColor="text1"/>
          <w:sz w:val="20"/>
          <w:szCs w:val="20"/>
        </w:rPr>
        <w:t xml:space="preserve">4.2. Research </w:t>
      </w:r>
      <w:r w:rsidR="007871FA" w:rsidRPr="00792430">
        <w:rPr>
          <w:rFonts w:asciiTheme="minorBidi" w:hAnsiTheme="minorBidi" w:cstheme="minorBidi"/>
          <w:b/>
          <w:bCs/>
          <w:i/>
          <w:iCs/>
          <w:color w:val="000000" w:themeColor="text1"/>
          <w:sz w:val="20"/>
          <w:szCs w:val="20"/>
        </w:rPr>
        <w:t>s</w:t>
      </w:r>
      <w:r w:rsidRPr="00792430">
        <w:rPr>
          <w:rFonts w:asciiTheme="minorBidi" w:hAnsiTheme="minorBidi" w:cstheme="minorBidi"/>
          <w:b/>
          <w:bCs/>
          <w:i/>
          <w:iCs/>
          <w:color w:val="000000" w:themeColor="text1"/>
          <w:sz w:val="20"/>
          <w:szCs w:val="20"/>
        </w:rPr>
        <w:t>etting</w:t>
      </w:r>
    </w:p>
    <w:p w14:paraId="58865CF4" w14:textId="3C0F2539" w:rsidR="00DB7D9C" w:rsidRPr="00792430" w:rsidRDefault="00B63A39" w:rsidP="000E7E5D">
      <w:pPr>
        <w:autoSpaceDE w:val="0"/>
        <w:autoSpaceDN w:val="0"/>
        <w:adjustRightInd w:val="0"/>
        <w:spacing w:before="120" w:after="120"/>
        <w:ind w:firstLine="360"/>
        <w:jc w:val="both"/>
        <w:rPr>
          <w:color w:val="000000" w:themeColor="text1"/>
          <w:sz w:val="20"/>
          <w:szCs w:val="20"/>
        </w:rPr>
      </w:pPr>
      <w:r w:rsidRPr="00792430">
        <w:rPr>
          <w:color w:val="000000" w:themeColor="text1"/>
          <w:sz w:val="20"/>
          <w:szCs w:val="20"/>
        </w:rPr>
        <w:t xml:space="preserve">The research was conducted at the inpatient obstetrics and gynecology department, Kafrelsheikh General Hospital, Kafrelsheikh Governorate, Egypt. The department consists of 3 rooms, each of them </w:t>
      </w:r>
      <w:r w:rsidR="000E7E5D" w:rsidRPr="00792430">
        <w:rPr>
          <w:color w:val="000000" w:themeColor="text1"/>
          <w:sz w:val="20"/>
          <w:szCs w:val="20"/>
        </w:rPr>
        <w:t>includes</w:t>
      </w:r>
      <w:r w:rsidRPr="00792430">
        <w:rPr>
          <w:color w:val="000000" w:themeColor="text1"/>
          <w:sz w:val="20"/>
          <w:szCs w:val="20"/>
        </w:rPr>
        <w:t xml:space="preserve"> six beds. It provides free services to women with different conditions such as; high-risk pregnancy, labor, and postpartum care.</w:t>
      </w:r>
    </w:p>
    <w:p w14:paraId="35A8DD99" w14:textId="0C30A959" w:rsidR="004B1FD5" w:rsidRPr="00792430" w:rsidRDefault="00B63A39" w:rsidP="00D90B8E">
      <w:pPr>
        <w:autoSpaceDE w:val="0"/>
        <w:autoSpaceDN w:val="0"/>
        <w:adjustRightInd w:val="0"/>
        <w:spacing w:before="120" w:after="120"/>
        <w:rPr>
          <w:rFonts w:asciiTheme="minorBidi" w:hAnsiTheme="minorBidi" w:cstheme="minorBidi"/>
          <w:b/>
          <w:bCs/>
          <w:i/>
          <w:iCs/>
          <w:color w:val="000000" w:themeColor="text1"/>
          <w:sz w:val="20"/>
          <w:szCs w:val="20"/>
        </w:rPr>
      </w:pPr>
      <w:r w:rsidRPr="00792430">
        <w:rPr>
          <w:rFonts w:asciiTheme="minorBidi" w:hAnsiTheme="minorBidi" w:cstheme="minorBidi"/>
          <w:b/>
          <w:bCs/>
          <w:i/>
          <w:iCs/>
          <w:color w:val="000000" w:themeColor="text1"/>
          <w:sz w:val="20"/>
          <w:szCs w:val="20"/>
        </w:rPr>
        <w:t>4.3. Subjects</w:t>
      </w:r>
    </w:p>
    <w:p w14:paraId="2A4A1212" w14:textId="675081DC" w:rsidR="00532660" w:rsidRPr="00792430" w:rsidRDefault="00B63A39" w:rsidP="000E7E5D">
      <w:pPr>
        <w:autoSpaceDE w:val="0"/>
        <w:autoSpaceDN w:val="0"/>
        <w:adjustRightInd w:val="0"/>
        <w:ind w:firstLine="360"/>
        <w:jc w:val="both"/>
        <w:rPr>
          <w:color w:val="000000" w:themeColor="text1"/>
          <w:sz w:val="20"/>
          <w:szCs w:val="20"/>
        </w:rPr>
      </w:pPr>
      <w:r w:rsidRPr="00792430">
        <w:rPr>
          <w:color w:val="000000" w:themeColor="text1"/>
          <w:sz w:val="20"/>
          <w:szCs w:val="20"/>
        </w:rPr>
        <w:t>A convenience sample of 50</w:t>
      </w:r>
      <w:r w:rsidR="000E7E5D" w:rsidRPr="00792430">
        <w:rPr>
          <w:color w:val="000000" w:themeColor="text1"/>
          <w:sz w:val="20"/>
          <w:szCs w:val="20"/>
        </w:rPr>
        <w:t xml:space="preserve"> </w:t>
      </w:r>
      <w:r w:rsidRPr="00792430">
        <w:rPr>
          <w:color w:val="000000" w:themeColor="text1"/>
          <w:sz w:val="20"/>
          <w:szCs w:val="20"/>
        </w:rPr>
        <w:t>pregnant women diagnosed with hyperemesis gravidarum was recruited according to the following eligibility criteria: admission within the previous 24 hours, being aged 18 years or over,</w:t>
      </w:r>
      <w:r w:rsidR="000E7E5D" w:rsidRPr="00792430">
        <w:rPr>
          <w:color w:val="000000" w:themeColor="text1"/>
          <w:sz w:val="20"/>
          <w:szCs w:val="20"/>
        </w:rPr>
        <w:t xml:space="preserve"> </w:t>
      </w:r>
      <w:r w:rsidRPr="00792430">
        <w:rPr>
          <w:color w:val="000000" w:themeColor="text1"/>
          <w:sz w:val="20"/>
          <w:szCs w:val="20"/>
        </w:rPr>
        <w:t>and having a single viable fetus. In contrast, pregnant women with vesicular mole</w:t>
      </w:r>
      <w:r w:rsidR="000E7E5D" w:rsidRPr="00792430">
        <w:rPr>
          <w:color w:val="000000" w:themeColor="text1"/>
          <w:sz w:val="20"/>
          <w:szCs w:val="20"/>
        </w:rPr>
        <w:t xml:space="preserve"> </w:t>
      </w:r>
      <w:r w:rsidRPr="00792430">
        <w:rPr>
          <w:color w:val="000000" w:themeColor="text1"/>
          <w:sz w:val="20"/>
          <w:szCs w:val="20"/>
        </w:rPr>
        <w:t>or</w:t>
      </w:r>
      <w:r w:rsidR="000E7E5D" w:rsidRPr="00792430">
        <w:rPr>
          <w:color w:val="000000" w:themeColor="text1"/>
          <w:sz w:val="20"/>
          <w:szCs w:val="20"/>
        </w:rPr>
        <w:t xml:space="preserve"> </w:t>
      </w:r>
      <w:r w:rsidRPr="00792430">
        <w:rPr>
          <w:color w:val="000000" w:themeColor="text1"/>
          <w:sz w:val="20"/>
          <w:szCs w:val="20"/>
        </w:rPr>
        <w:t xml:space="preserve">any other medical disorders were excluded from the study. </w:t>
      </w:r>
    </w:p>
    <w:p w14:paraId="76A40E0F" w14:textId="7D5BD6B4" w:rsidR="000E7E5D" w:rsidRPr="00792430" w:rsidRDefault="00B63A39" w:rsidP="00532660">
      <w:pPr>
        <w:autoSpaceDE w:val="0"/>
        <w:autoSpaceDN w:val="0"/>
        <w:adjustRightInd w:val="0"/>
        <w:ind w:firstLine="284"/>
        <w:jc w:val="both"/>
        <w:rPr>
          <w:color w:val="000000" w:themeColor="text1"/>
          <w:sz w:val="20"/>
          <w:szCs w:val="20"/>
        </w:rPr>
      </w:pPr>
      <w:r w:rsidRPr="00792430">
        <w:rPr>
          <w:color w:val="000000" w:themeColor="text1"/>
          <w:sz w:val="20"/>
          <w:szCs w:val="20"/>
        </w:rPr>
        <w:t>The sample size was calculated using the following formula:</w:t>
      </w:r>
    </w:p>
    <w:p w14:paraId="0EBC4745" w14:textId="77777777" w:rsidR="00532660" w:rsidRPr="00792430" w:rsidRDefault="00B63A39" w:rsidP="000E7E5D">
      <w:pPr>
        <w:autoSpaceDE w:val="0"/>
        <w:autoSpaceDN w:val="0"/>
        <w:adjustRightInd w:val="0"/>
        <w:jc w:val="both"/>
        <w:rPr>
          <w:color w:val="000000" w:themeColor="text1"/>
          <w:sz w:val="20"/>
          <w:szCs w:val="20"/>
          <w:vertAlign w:val="superscript"/>
        </w:rPr>
      </w:pPr>
      <w:r w:rsidRPr="00792430">
        <w:rPr>
          <w:color w:val="000000" w:themeColor="text1"/>
          <w:sz w:val="20"/>
          <w:szCs w:val="20"/>
        </w:rPr>
        <w:lastRenderedPageBreak/>
        <w:t>n = [(Z</w:t>
      </w:r>
      <w:r w:rsidRPr="00792430">
        <w:rPr>
          <w:color w:val="000000" w:themeColor="text1"/>
          <w:sz w:val="20"/>
          <w:szCs w:val="20"/>
          <w:vertAlign w:val="subscript"/>
        </w:rPr>
        <w:t>α/2</w:t>
      </w:r>
      <w:r w:rsidRPr="00792430">
        <w:rPr>
          <w:color w:val="000000" w:themeColor="text1"/>
          <w:sz w:val="20"/>
          <w:szCs w:val="20"/>
        </w:rPr>
        <w:t xml:space="preserve"> + Z</w:t>
      </w:r>
      <w:r w:rsidRPr="00792430">
        <w:rPr>
          <w:color w:val="000000" w:themeColor="text1"/>
          <w:sz w:val="20"/>
          <w:szCs w:val="20"/>
          <w:vertAlign w:val="subscript"/>
        </w:rPr>
        <w:t>β</w:t>
      </w:r>
      <w:r w:rsidRPr="00792430">
        <w:rPr>
          <w:color w:val="000000" w:themeColor="text1"/>
          <w:sz w:val="20"/>
          <w:szCs w:val="20"/>
        </w:rPr>
        <w:t>)</w:t>
      </w:r>
      <w:r w:rsidRPr="00792430">
        <w:rPr>
          <w:color w:val="000000" w:themeColor="text1"/>
          <w:sz w:val="20"/>
          <w:szCs w:val="20"/>
          <w:vertAlign w:val="superscript"/>
        </w:rPr>
        <w:t>2</w:t>
      </w:r>
      <w:r w:rsidRPr="00792430">
        <w:rPr>
          <w:color w:val="000000" w:themeColor="text1"/>
          <w:sz w:val="20"/>
          <w:szCs w:val="20"/>
        </w:rPr>
        <w:t xml:space="preserve"> × {2(SD)</w:t>
      </w:r>
      <w:r w:rsidRPr="00792430">
        <w:rPr>
          <w:color w:val="000000" w:themeColor="text1"/>
          <w:sz w:val="20"/>
          <w:szCs w:val="20"/>
          <w:vertAlign w:val="superscript"/>
        </w:rPr>
        <w:t>2</w:t>
      </w:r>
      <w:r w:rsidRPr="00792430">
        <w:rPr>
          <w:color w:val="000000" w:themeColor="text1"/>
          <w:sz w:val="20"/>
          <w:szCs w:val="20"/>
        </w:rPr>
        <w:t>}]/ (μ1- μ1)</w:t>
      </w:r>
      <w:r w:rsidRPr="00792430">
        <w:rPr>
          <w:color w:val="000000" w:themeColor="text1"/>
          <w:sz w:val="20"/>
          <w:szCs w:val="20"/>
          <w:vertAlign w:val="superscript"/>
        </w:rPr>
        <w:t>2</w:t>
      </w:r>
    </w:p>
    <w:p w14:paraId="6806D23E" w14:textId="77777777" w:rsidR="00532660" w:rsidRPr="00792430" w:rsidRDefault="00B63A39" w:rsidP="000E7E5D">
      <w:pPr>
        <w:autoSpaceDE w:val="0"/>
        <w:autoSpaceDN w:val="0"/>
        <w:adjustRightInd w:val="0"/>
        <w:jc w:val="both"/>
        <w:rPr>
          <w:color w:val="000000" w:themeColor="text1"/>
          <w:sz w:val="20"/>
          <w:szCs w:val="20"/>
        </w:rPr>
      </w:pPr>
      <w:r w:rsidRPr="00792430">
        <w:rPr>
          <w:color w:val="000000" w:themeColor="text1"/>
          <w:sz w:val="20"/>
          <w:szCs w:val="20"/>
        </w:rPr>
        <w:t>Where:</w:t>
      </w:r>
    </w:p>
    <w:p w14:paraId="68BC8CDB" w14:textId="77777777" w:rsidR="00532660" w:rsidRPr="00792430" w:rsidRDefault="00B63A39" w:rsidP="000E7E5D">
      <w:pPr>
        <w:autoSpaceDE w:val="0"/>
        <w:autoSpaceDN w:val="0"/>
        <w:adjustRightInd w:val="0"/>
        <w:jc w:val="both"/>
        <w:rPr>
          <w:color w:val="000000" w:themeColor="text1"/>
          <w:sz w:val="20"/>
          <w:szCs w:val="20"/>
        </w:rPr>
      </w:pPr>
      <w:r w:rsidRPr="00792430">
        <w:rPr>
          <w:color w:val="000000" w:themeColor="text1"/>
          <w:sz w:val="20"/>
          <w:szCs w:val="20"/>
        </w:rPr>
        <w:t>N= sample size required in each group</w:t>
      </w:r>
    </w:p>
    <w:p w14:paraId="2474A2D3" w14:textId="77777777" w:rsidR="00532660" w:rsidRPr="00792430" w:rsidRDefault="00B63A39" w:rsidP="000E7E5D">
      <w:pPr>
        <w:autoSpaceDE w:val="0"/>
        <w:autoSpaceDN w:val="0"/>
        <w:adjustRightInd w:val="0"/>
        <w:jc w:val="both"/>
        <w:rPr>
          <w:color w:val="000000" w:themeColor="text1"/>
          <w:sz w:val="20"/>
          <w:szCs w:val="20"/>
        </w:rPr>
      </w:pPr>
      <w:r w:rsidRPr="00792430">
        <w:rPr>
          <w:color w:val="000000" w:themeColor="text1"/>
          <w:sz w:val="20"/>
          <w:szCs w:val="20"/>
        </w:rPr>
        <w:t xml:space="preserve">SD = standard deviation </w:t>
      </w:r>
    </w:p>
    <w:p w14:paraId="29973665" w14:textId="77777777" w:rsidR="00532660" w:rsidRPr="00792430" w:rsidRDefault="00B63A39" w:rsidP="000E7E5D">
      <w:pPr>
        <w:autoSpaceDE w:val="0"/>
        <w:autoSpaceDN w:val="0"/>
        <w:adjustRightInd w:val="0"/>
        <w:jc w:val="both"/>
        <w:rPr>
          <w:color w:val="000000" w:themeColor="text1"/>
          <w:sz w:val="20"/>
          <w:szCs w:val="20"/>
        </w:rPr>
      </w:pPr>
      <w:r w:rsidRPr="00792430">
        <w:rPr>
          <w:color w:val="000000" w:themeColor="text1"/>
          <w:sz w:val="20"/>
          <w:szCs w:val="20"/>
        </w:rPr>
        <w:t>Z</w:t>
      </w:r>
      <w:r w:rsidRPr="00792430">
        <w:rPr>
          <w:color w:val="000000" w:themeColor="text1"/>
          <w:sz w:val="20"/>
          <w:szCs w:val="20"/>
          <w:vertAlign w:val="subscript"/>
        </w:rPr>
        <w:t>α/2</w:t>
      </w:r>
      <w:r w:rsidRPr="00792430">
        <w:rPr>
          <w:color w:val="000000" w:themeColor="text1"/>
          <w:sz w:val="20"/>
          <w:szCs w:val="20"/>
        </w:rPr>
        <w:t>: This depends on the level of significance, for 5% this is 1.96</w:t>
      </w:r>
    </w:p>
    <w:p w14:paraId="290E8DF2" w14:textId="77777777" w:rsidR="00532660" w:rsidRPr="00792430" w:rsidRDefault="00B63A39" w:rsidP="000E7E5D">
      <w:pPr>
        <w:autoSpaceDE w:val="0"/>
        <w:autoSpaceDN w:val="0"/>
        <w:adjustRightInd w:val="0"/>
        <w:jc w:val="both"/>
        <w:rPr>
          <w:color w:val="000000" w:themeColor="text1"/>
          <w:sz w:val="20"/>
          <w:szCs w:val="20"/>
        </w:rPr>
      </w:pPr>
      <w:r w:rsidRPr="00792430">
        <w:rPr>
          <w:color w:val="000000" w:themeColor="text1"/>
          <w:sz w:val="20"/>
          <w:szCs w:val="20"/>
        </w:rPr>
        <w:t>Z</w:t>
      </w:r>
      <w:r w:rsidRPr="00792430">
        <w:rPr>
          <w:color w:val="000000" w:themeColor="text1"/>
          <w:sz w:val="20"/>
          <w:szCs w:val="20"/>
          <w:vertAlign w:val="subscript"/>
        </w:rPr>
        <w:t>β</w:t>
      </w:r>
      <w:r w:rsidRPr="00792430">
        <w:rPr>
          <w:color w:val="000000" w:themeColor="text1"/>
          <w:sz w:val="20"/>
          <w:szCs w:val="20"/>
        </w:rPr>
        <w:t>: This depends on power, for 80% this is 0.84</w:t>
      </w:r>
    </w:p>
    <w:p w14:paraId="2E683ACE" w14:textId="77777777" w:rsidR="00532660" w:rsidRPr="00792430" w:rsidRDefault="00B63A39" w:rsidP="000E7E5D">
      <w:pPr>
        <w:autoSpaceDE w:val="0"/>
        <w:autoSpaceDN w:val="0"/>
        <w:adjustRightInd w:val="0"/>
        <w:jc w:val="both"/>
        <w:rPr>
          <w:color w:val="000000" w:themeColor="text1"/>
          <w:sz w:val="20"/>
          <w:szCs w:val="20"/>
        </w:rPr>
      </w:pPr>
      <w:r w:rsidRPr="00792430">
        <w:rPr>
          <w:color w:val="000000" w:themeColor="text1"/>
          <w:sz w:val="20"/>
          <w:szCs w:val="20"/>
        </w:rPr>
        <w:t>μ1- μ1: the mean difference between the two groups</w:t>
      </w:r>
    </w:p>
    <w:p w14:paraId="6FA4CC05" w14:textId="77777777" w:rsidR="004B1FD5" w:rsidRPr="00792430" w:rsidRDefault="00B63A39" w:rsidP="00D90B8E">
      <w:pPr>
        <w:autoSpaceDE w:val="0"/>
        <w:autoSpaceDN w:val="0"/>
        <w:adjustRightInd w:val="0"/>
        <w:spacing w:before="120" w:after="120"/>
        <w:rPr>
          <w:rFonts w:asciiTheme="minorBidi" w:hAnsiTheme="minorBidi" w:cstheme="minorBidi"/>
          <w:b/>
          <w:bCs/>
          <w:i/>
          <w:iCs/>
          <w:color w:val="000000" w:themeColor="text1"/>
          <w:sz w:val="20"/>
          <w:szCs w:val="20"/>
        </w:rPr>
      </w:pPr>
      <w:r w:rsidRPr="00792430">
        <w:rPr>
          <w:rFonts w:asciiTheme="minorBidi" w:hAnsiTheme="minorBidi" w:cstheme="minorBidi"/>
          <w:b/>
          <w:bCs/>
          <w:i/>
          <w:iCs/>
          <w:color w:val="000000" w:themeColor="text1"/>
          <w:sz w:val="20"/>
          <w:szCs w:val="20"/>
        </w:rPr>
        <w:t xml:space="preserve">4.4. </w:t>
      </w:r>
      <w:r w:rsidR="00013DD9" w:rsidRPr="00792430">
        <w:rPr>
          <w:rFonts w:asciiTheme="minorBidi" w:hAnsiTheme="minorBidi" w:cstheme="minorBidi"/>
          <w:b/>
          <w:bCs/>
          <w:i/>
          <w:iCs/>
          <w:color w:val="000000" w:themeColor="text1"/>
          <w:sz w:val="20"/>
          <w:szCs w:val="20"/>
        </w:rPr>
        <w:t>Tools of data collection</w:t>
      </w:r>
    </w:p>
    <w:p w14:paraId="2033DE32" w14:textId="77777777" w:rsidR="00532660" w:rsidRPr="00792430" w:rsidRDefault="00B63A39" w:rsidP="000E7E5D">
      <w:pPr>
        <w:autoSpaceDE w:val="0"/>
        <w:autoSpaceDN w:val="0"/>
        <w:adjustRightInd w:val="0"/>
        <w:spacing w:before="120" w:after="120"/>
        <w:ind w:firstLine="360"/>
        <w:jc w:val="both"/>
        <w:rPr>
          <w:color w:val="000000" w:themeColor="text1"/>
          <w:sz w:val="20"/>
          <w:szCs w:val="20"/>
        </w:rPr>
      </w:pPr>
      <w:r w:rsidRPr="00792430">
        <w:rPr>
          <w:color w:val="000000" w:themeColor="text1"/>
          <w:sz w:val="20"/>
          <w:szCs w:val="20"/>
        </w:rPr>
        <w:t xml:space="preserve">Data pertinent to the study were collected using three tools. They were </w:t>
      </w:r>
      <w:r w:rsidR="000E7E5D" w:rsidRPr="00792430">
        <w:rPr>
          <w:color w:val="000000" w:themeColor="text1"/>
          <w:sz w:val="20"/>
          <w:szCs w:val="20"/>
        </w:rPr>
        <w:t>s</w:t>
      </w:r>
      <w:r w:rsidRPr="00792430">
        <w:rPr>
          <w:color w:val="000000" w:themeColor="text1"/>
          <w:sz w:val="20"/>
          <w:szCs w:val="20"/>
        </w:rPr>
        <w:t>tructured interviewing questionnaire, Modified 24-hour Pregnancy-Unique Quantification of Emesis/Nausea (PUQE) index, and health status assessment record</w:t>
      </w:r>
      <w:r w:rsidR="000E7E5D" w:rsidRPr="00792430">
        <w:rPr>
          <w:color w:val="000000" w:themeColor="text1"/>
          <w:sz w:val="20"/>
          <w:szCs w:val="20"/>
        </w:rPr>
        <w:t>.</w:t>
      </w:r>
    </w:p>
    <w:p w14:paraId="00DFD9BE" w14:textId="77777777" w:rsidR="00532660" w:rsidRPr="00792430" w:rsidRDefault="00B63A39" w:rsidP="00532660">
      <w:pPr>
        <w:autoSpaceDE w:val="0"/>
        <w:autoSpaceDN w:val="0"/>
        <w:adjustRightInd w:val="0"/>
        <w:spacing w:before="120" w:after="120"/>
        <w:jc w:val="both"/>
        <w:rPr>
          <w:rFonts w:asciiTheme="minorBidi" w:hAnsiTheme="minorBidi" w:cstheme="minorBidi"/>
          <w:color w:val="000000" w:themeColor="text1"/>
          <w:sz w:val="20"/>
          <w:szCs w:val="20"/>
        </w:rPr>
      </w:pPr>
      <w:r w:rsidRPr="00792430">
        <w:rPr>
          <w:rFonts w:asciiTheme="minorBidi" w:hAnsiTheme="minorBidi" w:cstheme="minorBidi"/>
          <w:b/>
          <w:bCs/>
          <w:color w:val="000000" w:themeColor="text1"/>
          <w:sz w:val="20"/>
          <w:szCs w:val="20"/>
        </w:rPr>
        <w:t xml:space="preserve">4.4.1. Structured </w:t>
      </w:r>
      <w:r w:rsidR="001A7F4E" w:rsidRPr="00792430">
        <w:rPr>
          <w:rFonts w:asciiTheme="minorBidi" w:hAnsiTheme="minorBidi" w:cstheme="minorBidi"/>
          <w:b/>
          <w:bCs/>
          <w:color w:val="000000" w:themeColor="text1"/>
          <w:sz w:val="20"/>
          <w:szCs w:val="20"/>
        </w:rPr>
        <w:t>Interview Questionnaire</w:t>
      </w:r>
      <w:r w:rsidR="001A7F4E" w:rsidRPr="00792430">
        <w:rPr>
          <w:rFonts w:asciiTheme="minorBidi" w:hAnsiTheme="minorBidi" w:cstheme="minorBidi"/>
          <w:color w:val="000000" w:themeColor="text1"/>
          <w:sz w:val="20"/>
          <w:szCs w:val="20"/>
        </w:rPr>
        <w:t xml:space="preserve"> </w:t>
      </w:r>
    </w:p>
    <w:p w14:paraId="26B0FCA1" w14:textId="77777777" w:rsidR="00095D34" w:rsidRPr="00792430" w:rsidRDefault="00B63A39" w:rsidP="00403DE6">
      <w:pPr>
        <w:autoSpaceDE w:val="0"/>
        <w:autoSpaceDN w:val="0"/>
        <w:adjustRightInd w:val="0"/>
        <w:ind w:firstLine="360"/>
        <w:jc w:val="both"/>
        <w:rPr>
          <w:color w:val="000000" w:themeColor="text1"/>
          <w:sz w:val="20"/>
          <w:szCs w:val="20"/>
        </w:rPr>
      </w:pPr>
      <w:r w:rsidRPr="00792430">
        <w:rPr>
          <w:color w:val="000000" w:themeColor="text1"/>
          <w:sz w:val="20"/>
          <w:szCs w:val="20"/>
        </w:rPr>
        <w:t>The researcher constructed it to assess women's data, obstetric history, present medical history, and hospitalization data.</w:t>
      </w:r>
    </w:p>
    <w:p w14:paraId="6ED88594" w14:textId="77777777" w:rsidR="00403DE6" w:rsidRPr="00792430" w:rsidRDefault="00B63A39" w:rsidP="00403DE6">
      <w:pPr>
        <w:autoSpaceDE w:val="0"/>
        <w:autoSpaceDN w:val="0"/>
        <w:adjustRightInd w:val="0"/>
        <w:jc w:val="both"/>
        <w:rPr>
          <w:color w:val="000000" w:themeColor="text1"/>
          <w:sz w:val="20"/>
          <w:szCs w:val="20"/>
        </w:rPr>
      </w:pPr>
      <w:r w:rsidRPr="00792430">
        <w:rPr>
          <w:color w:val="000000" w:themeColor="text1"/>
          <w:sz w:val="20"/>
          <w:szCs w:val="20"/>
        </w:rPr>
        <w:t xml:space="preserve">A. Personal background data: This section included questions about age, telephone number, </w:t>
      </w:r>
      <w:r w:rsidR="00095D34" w:rsidRPr="00792430">
        <w:rPr>
          <w:color w:val="000000" w:themeColor="text1"/>
          <w:sz w:val="20"/>
          <w:szCs w:val="20"/>
        </w:rPr>
        <w:t xml:space="preserve">residence, </w:t>
      </w:r>
      <w:r w:rsidRPr="00792430">
        <w:rPr>
          <w:color w:val="000000" w:themeColor="text1"/>
          <w:sz w:val="20"/>
          <w:szCs w:val="20"/>
        </w:rPr>
        <w:t>level of education, and occupation.</w:t>
      </w:r>
    </w:p>
    <w:p w14:paraId="038962FC" w14:textId="77777777" w:rsidR="00532660" w:rsidRPr="00792430" w:rsidRDefault="00B63A39" w:rsidP="00403DE6">
      <w:pPr>
        <w:autoSpaceDE w:val="0"/>
        <w:autoSpaceDN w:val="0"/>
        <w:adjustRightInd w:val="0"/>
        <w:jc w:val="both"/>
        <w:rPr>
          <w:color w:val="000000" w:themeColor="text1"/>
          <w:sz w:val="20"/>
          <w:szCs w:val="20"/>
        </w:rPr>
      </w:pPr>
      <w:r w:rsidRPr="00792430">
        <w:rPr>
          <w:color w:val="000000" w:themeColor="text1"/>
          <w:sz w:val="20"/>
          <w:szCs w:val="20"/>
        </w:rPr>
        <w:t xml:space="preserve">B. Obstetric history: It consisted of 3 questions number of </w:t>
      </w:r>
      <w:r w:rsidR="00095D34" w:rsidRPr="00792430">
        <w:rPr>
          <w:color w:val="000000" w:themeColor="text1"/>
          <w:sz w:val="20"/>
          <w:szCs w:val="20"/>
        </w:rPr>
        <w:t>gravidities</w:t>
      </w:r>
      <w:r w:rsidRPr="00792430">
        <w:rPr>
          <w:color w:val="000000" w:themeColor="text1"/>
          <w:sz w:val="20"/>
          <w:szCs w:val="20"/>
        </w:rPr>
        <w:t>, parity, complication during previous pregnancies such as abortion, preterm labor</w:t>
      </w:r>
      <w:r w:rsidR="006A2C1A" w:rsidRPr="00792430">
        <w:rPr>
          <w:color w:val="000000" w:themeColor="text1"/>
          <w:sz w:val="20"/>
          <w:szCs w:val="20"/>
        </w:rPr>
        <w:t>, and</w:t>
      </w:r>
      <w:r w:rsidR="00414A2F" w:rsidRPr="00792430">
        <w:rPr>
          <w:color w:val="000000" w:themeColor="text1"/>
          <w:sz w:val="20"/>
          <w:szCs w:val="20"/>
        </w:rPr>
        <w:t xml:space="preserve"> </w:t>
      </w:r>
      <w:r w:rsidRPr="00792430">
        <w:rPr>
          <w:color w:val="000000" w:themeColor="text1"/>
          <w:sz w:val="20"/>
          <w:szCs w:val="20"/>
        </w:rPr>
        <w:t>hyperemesis gravidarum</w:t>
      </w:r>
      <w:r w:rsidR="00095D34" w:rsidRPr="00792430">
        <w:rPr>
          <w:color w:val="000000" w:themeColor="text1"/>
          <w:sz w:val="20"/>
          <w:szCs w:val="20"/>
        </w:rPr>
        <w:t xml:space="preserve">. </w:t>
      </w:r>
    </w:p>
    <w:p w14:paraId="48A7221B" w14:textId="77777777" w:rsidR="00403DE6" w:rsidRPr="00792430" w:rsidRDefault="00B63A39" w:rsidP="00403DE6">
      <w:pPr>
        <w:autoSpaceDE w:val="0"/>
        <w:autoSpaceDN w:val="0"/>
        <w:adjustRightInd w:val="0"/>
        <w:jc w:val="both"/>
        <w:rPr>
          <w:color w:val="000000" w:themeColor="text1"/>
          <w:sz w:val="20"/>
          <w:szCs w:val="20"/>
        </w:rPr>
      </w:pPr>
      <w:r w:rsidRPr="00792430">
        <w:rPr>
          <w:color w:val="000000" w:themeColor="text1"/>
          <w:sz w:val="20"/>
          <w:szCs w:val="20"/>
        </w:rPr>
        <w:t xml:space="preserve">C. History of present pregnancy: It included three questions about the date of the last menstrual period, gestational age, and expected date of delivery. </w:t>
      </w:r>
    </w:p>
    <w:p w14:paraId="4ED4475D" w14:textId="77777777" w:rsidR="00532660" w:rsidRPr="00792430" w:rsidRDefault="00B63A39" w:rsidP="00403DE6">
      <w:pPr>
        <w:autoSpaceDE w:val="0"/>
        <w:autoSpaceDN w:val="0"/>
        <w:adjustRightInd w:val="0"/>
        <w:jc w:val="both"/>
        <w:rPr>
          <w:color w:val="000000" w:themeColor="text1"/>
          <w:sz w:val="20"/>
          <w:szCs w:val="20"/>
        </w:rPr>
      </w:pPr>
      <w:r w:rsidRPr="00792430">
        <w:rPr>
          <w:color w:val="000000" w:themeColor="text1"/>
          <w:sz w:val="20"/>
          <w:szCs w:val="20"/>
        </w:rPr>
        <w:t xml:space="preserve">D. hospitalization data: it included two questions about the length of hospital stay and readmission </w:t>
      </w:r>
      <w:r w:rsidR="00403DE6" w:rsidRPr="00792430">
        <w:rPr>
          <w:color w:val="000000" w:themeColor="text1"/>
          <w:sz w:val="20"/>
          <w:szCs w:val="20"/>
        </w:rPr>
        <w:t>frequency</w:t>
      </w:r>
      <w:r w:rsidRPr="00792430">
        <w:rPr>
          <w:color w:val="000000" w:themeColor="text1"/>
          <w:sz w:val="20"/>
          <w:szCs w:val="20"/>
        </w:rPr>
        <w:t>.</w:t>
      </w:r>
    </w:p>
    <w:p w14:paraId="40C2A7A8" w14:textId="77777777" w:rsidR="00FC36DF" w:rsidRPr="00792430" w:rsidRDefault="00B63A39" w:rsidP="00403DE6">
      <w:pPr>
        <w:autoSpaceDE w:val="0"/>
        <w:autoSpaceDN w:val="0"/>
        <w:adjustRightInd w:val="0"/>
        <w:spacing w:before="120" w:after="120"/>
        <w:jc w:val="both"/>
        <w:rPr>
          <w:rFonts w:asciiTheme="minorBidi" w:hAnsiTheme="minorBidi" w:cstheme="minorBidi"/>
          <w:b/>
          <w:bCs/>
          <w:color w:val="000000" w:themeColor="text1"/>
          <w:sz w:val="20"/>
          <w:szCs w:val="20"/>
        </w:rPr>
      </w:pPr>
      <w:r w:rsidRPr="00792430">
        <w:rPr>
          <w:rFonts w:asciiTheme="minorBidi" w:hAnsiTheme="minorBidi" w:cstheme="minorBidi"/>
          <w:b/>
          <w:bCs/>
          <w:color w:val="000000" w:themeColor="text1"/>
          <w:sz w:val="20"/>
          <w:szCs w:val="20"/>
        </w:rPr>
        <w:t xml:space="preserve">4.4.2. Modified 24-hour Pregnancy-Unique Quantification of Emesis/Nausea (PUQE) </w:t>
      </w:r>
      <w:r w:rsidR="00403DE6" w:rsidRPr="00792430">
        <w:rPr>
          <w:rFonts w:asciiTheme="minorBidi" w:hAnsiTheme="minorBidi" w:cstheme="minorBidi"/>
          <w:b/>
          <w:bCs/>
          <w:color w:val="000000" w:themeColor="text1"/>
          <w:sz w:val="20"/>
          <w:szCs w:val="20"/>
        </w:rPr>
        <w:t>I</w:t>
      </w:r>
      <w:r w:rsidRPr="00792430">
        <w:rPr>
          <w:rFonts w:asciiTheme="minorBidi" w:hAnsiTheme="minorBidi" w:cstheme="minorBidi"/>
          <w:b/>
          <w:bCs/>
          <w:color w:val="000000" w:themeColor="text1"/>
          <w:sz w:val="20"/>
          <w:szCs w:val="20"/>
        </w:rPr>
        <w:t>ndex</w:t>
      </w:r>
    </w:p>
    <w:p w14:paraId="06A6AEF4" w14:textId="77777777" w:rsidR="00FC36DF" w:rsidRPr="00792430" w:rsidRDefault="00B63A39" w:rsidP="00403DE6">
      <w:pPr>
        <w:autoSpaceDE w:val="0"/>
        <w:autoSpaceDN w:val="0"/>
        <w:adjustRightInd w:val="0"/>
        <w:spacing w:before="120" w:after="120"/>
        <w:ind w:firstLine="360"/>
        <w:jc w:val="both"/>
        <w:rPr>
          <w:color w:val="000000" w:themeColor="text1"/>
          <w:sz w:val="20"/>
          <w:szCs w:val="20"/>
        </w:rPr>
      </w:pPr>
      <w:r w:rsidRPr="00792430">
        <w:rPr>
          <w:color w:val="000000" w:themeColor="text1"/>
          <w:sz w:val="20"/>
          <w:szCs w:val="20"/>
        </w:rPr>
        <w:t>It is an objective and validated index ad</w:t>
      </w:r>
      <w:r w:rsidR="00403DE6" w:rsidRPr="00792430">
        <w:rPr>
          <w:color w:val="000000" w:themeColor="text1"/>
          <w:sz w:val="20"/>
          <w:szCs w:val="20"/>
        </w:rPr>
        <w:t>o</w:t>
      </w:r>
      <w:r w:rsidRPr="00792430">
        <w:rPr>
          <w:color w:val="000000" w:themeColor="text1"/>
          <w:sz w:val="20"/>
          <w:szCs w:val="20"/>
        </w:rPr>
        <w:t xml:space="preserve">pted from </w:t>
      </w:r>
      <w:r w:rsidRPr="00792430">
        <w:rPr>
          <w:b/>
          <w:bCs/>
          <w:i/>
          <w:iCs/>
          <w:color w:val="000000" w:themeColor="text1"/>
          <w:sz w:val="20"/>
          <w:szCs w:val="20"/>
        </w:rPr>
        <w:t>(</w:t>
      </w:r>
      <w:r w:rsidRPr="00792430">
        <w:rPr>
          <w:i/>
          <w:iCs/>
          <w:color w:val="000000" w:themeColor="text1"/>
          <w:sz w:val="20"/>
          <w:szCs w:val="20"/>
        </w:rPr>
        <w:t>Ebrahimi et al., 2009)</w:t>
      </w:r>
      <w:r w:rsidR="00F073FD" w:rsidRPr="00792430">
        <w:rPr>
          <w:color w:val="000000" w:themeColor="text1"/>
          <w:sz w:val="20"/>
          <w:szCs w:val="20"/>
        </w:rPr>
        <w:t xml:space="preserve"> </w:t>
      </w:r>
      <w:r w:rsidRPr="00792430">
        <w:rPr>
          <w:color w:val="000000" w:themeColor="text1"/>
          <w:sz w:val="20"/>
          <w:szCs w:val="20"/>
        </w:rPr>
        <w:t>and used to measure the severity of symptoms of nausea and vomiting of pregnancy (ΝVР)</w:t>
      </w:r>
      <w:r w:rsidR="00403DE6" w:rsidRPr="00792430">
        <w:rPr>
          <w:color w:val="000000" w:themeColor="text1"/>
          <w:sz w:val="20"/>
          <w:szCs w:val="20"/>
        </w:rPr>
        <w:t xml:space="preserve"> </w:t>
      </w:r>
      <w:r w:rsidRPr="00792430">
        <w:rPr>
          <w:color w:val="000000" w:themeColor="text1"/>
          <w:sz w:val="20"/>
          <w:szCs w:val="20"/>
        </w:rPr>
        <w:t xml:space="preserve">in the previous 24 hours. This index contains three questions regarding the length of nausea per day in hours, the number of daily vomiting episodes, and the number of retching episodes. Each PUQE question has a rating from one to five. The total score is the sum of replies to each of the three questions. </w:t>
      </w:r>
      <w:r w:rsidR="00403DE6" w:rsidRPr="00792430">
        <w:rPr>
          <w:color w:val="000000" w:themeColor="text1"/>
          <w:sz w:val="20"/>
          <w:szCs w:val="20"/>
        </w:rPr>
        <w:t>Thus,</w:t>
      </w:r>
      <w:r w:rsidRPr="00792430">
        <w:rPr>
          <w:color w:val="000000" w:themeColor="text1"/>
          <w:sz w:val="20"/>
          <w:szCs w:val="20"/>
        </w:rPr>
        <w:t xml:space="preserve"> the composite sum ranged from three to fifteen. A total score of ≤6 was classified as mild NVP; a score of 7–12 was classified as moderate; and a score of ≥13 was classified as severe NVP</w:t>
      </w:r>
      <w:r w:rsidR="00F073FD" w:rsidRPr="00792430">
        <w:rPr>
          <w:color w:val="000000" w:themeColor="text1"/>
          <w:sz w:val="20"/>
          <w:szCs w:val="20"/>
        </w:rPr>
        <w:t xml:space="preserve"> </w:t>
      </w:r>
      <w:r w:rsidRPr="00792430">
        <w:rPr>
          <w:color w:val="000000" w:themeColor="text1"/>
          <w:sz w:val="20"/>
          <w:szCs w:val="20"/>
        </w:rPr>
        <w:t>/hyperemesis in pregnancy.</w:t>
      </w:r>
    </w:p>
    <w:p w14:paraId="43926EBA" w14:textId="77777777" w:rsidR="00FC36DF" w:rsidRPr="00792430" w:rsidRDefault="00B63A39" w:rsidP="00FC36DF">
      <w:pPr>
        <w:autoSpaceDE w:val="0"/>
        <w:autoSpaceDN w:val="0"/>
        <w:adjustRightInd w:val="0"/>
        <w:spacing w:before="120" w:after="120"/>
        <w:jc w:val="both"/>
        <w:rPr>
          <w:rFonts w:asciiTheme="minorBidi" w:hAnsiTheme="minorBidi" w:cstheme="minorBidi"/>
          <w:color w:val="000000" w:themeColor="text1"/>
          <w:sz w:val="20"/>
          <w:szCs w:val="20"/>
          <w:shd w:val="clear" w:color="auto" w:fill="FFFFFF"/>
        </w:rPr>
      </w:pPr>
      <w:r w:rsidRPr="00792430">
        <w:rPr>
          <w:rFonts w:asciiTheme="minorBidi" w:hAnsiTheme="minorBidi" w:cstheme="minorBidi"/>
          <w:b/>
          <w:bCs/>
          <w:color w:val="000000" w:themeColor="text1"/>
          <w:sz w:val="20"/>
          <w:szCs w:val="20"/>
        </w:rPr>
        <w:t>4.4.3.</w:t>
      </w:r>
      <w:r w:rsidR="004C046A" w:rsidRPr="00792430">
        <w:rPr>
          <w:rFonts w:asciiTheme="minorBidi" w:hAnsiTheme="minorBidi" w:cstheme="minorBidi"/>
          <w:b/>
          <w:bCs/>
          <w:color w:val="000000" w:themeColor="text1"/>
          <w:sz w:val="20"/>
          <w:szCs w:val="20"/>
        </w:rPr>
        <w:t xml:space="preserve"> </w:t>
      </w:r>
      <w:r w:rsidRPr="00792430">
        <w:rPr>
          <w:rFonts w:asciiTheme="minorBidi" w:hAnsiTheme="minorBidi" w:cstheme="minorBidi"/>
          <w:b/>
          <w:bCs/>
          <w:color w:val="000000" w:themeColor="text1"/>
          <w:sz w:val="20"/>
          <w:szCs w:val="20"/>
        </w:rPr>
        <w:t xml:space="preserve">Health </w:t>
      </w:r>
      <w:r w:rsidR="00403DE6" w:rsidRPr="00792430">
        <w:rPr>
          <w:rFonts w:asciiTheme="minorBidi" w:hAnsiTheme="minorBidi" w:cstheme="minorBidi"/>
          <w:b/>
          <w:bCs/>
          <w:color w:val="000000" w:themeColor="text1"/>
          <w:sz w:val="20"/>
          <w:szCs w:val="20"/>
        </w:rPr>
        <w:t>Status Assessment Record</w:t>
      </w:r>
    </w:p>
    <w:p w14:paraId="63AEB63A" w14:textId="2856BE95" w:rsidR="00FC36DF" w:rsidRPr="00792430" w:rsidRDefault="001467BD" w:rsidP="00403DE6">
      <w:pPr>
        <w:autoSpaceDE w:val="0"/>
        <w:autoSpaceDN w:val="0"/>
        <w:adjustRightInd w:val="0"/>
        <w:ind w:firstLine="360"/>
        <w:jc w:val="both"/>
        <w:rPr>
          <w:rFonts w:asciiTheme="majorBidi" w:hAnsiTheme="majorBidi" w:cstheme="majorBidi"/>
          <w:color w:val="000000" w:themeColor="text1"/>
          <w:sz w:val="20"/>
          <w:szCs w:val="20"/>
        </w:rPr>
      </w:pPr>
      <w:r w:rsidRPr="0039405F">
        <w:rPr>
          <w:rFonts w:eastAsia="Calibri"/>
          <w:iCs/>
          <w:noProof/>
          <w:color w:val="000000" w:themeColor="text1"/>
          <w:sz w:val="20"/>
          <w:szCs w:val="20"/>
        </w:rPr>
        <mc:AlternateContent>
          <mc:Choice Requires="wps">
            <w:drawing>
              <wp:anchor distT="0" distB="0" distL="114300" distR="114300" simplePos="0" relativeHeight="251664384" behindDoc="0" locked="0" layoutInCell="1" allowOverlap="1" wp14:anchorId="2EF98C81" wp14:editId="2D44A7C1">
                <wp:simplePos x="0" y="0"/>
                <wp:positionH relativeFrom="column">
                  <wp:posOffset>3068955</wp:posOffset>
                </wp:positionH>
                <wp:positionV relativeFrom="paragraph">
                  <wp:posOffset>1535479</wp:posOffset>
                </wp:positionV>
                <wp:extent cx="399495" cy="234315"/>
                <wp:effectExtent l="0" t="0" r="0" b="0"/>
                <wp:wrapNone/>
                <wp:docPr id="3" name="Text Box 8"/>
                <wp:cNvGraphicFramePr/>
                <a:graphic xmlns:a="http://schemas.openxmlformats.org/drawingml/2006/main">
                  <a:graphicData uri="http://schemas.microsoft.com/office/word/2010/wordprocessingShape">
                    <wps:wsp>
                      <wps:cNvSpPr txBox="1"/>
                      <wps:spPr bwMode="auto">
                        <a:xfrm>
                          <a:off x="0" y="0"/>
                          <a:ext cx="399495" cy="2343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B260D6" w14:textId="77777777" w:rsidR="00872489" w:rsidRPr="000A3473" w:rsidRDefault="00872489" w:rsidP="006475D3">
                            <w:pPr>
                              <w:rPr>
                                <w:rFonts w:ascii="Arial" w:hAnsi="Arial" w:cs="Arial"/>
                                <w:sz w:val="20"/>
                                <w:szCs w:val="20"/>
                              </w:rPr>
                            </w:pPr>
                            <w:r>
                              <w:rPr>
                                <w:rFonts w:ascii="Arial" w:hAnsi="Arial" w:cs="Arial"/>
                                <w:sz w:val="20"/>
                                <w:szCs w:val="20"/>
                              </w:rPr>
                              <w:t>117</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2EF98C81" id="_x0000_s1028" type="#_x0000_t202" style="position:absolute;left:0;text-align:left;margin-left:241.65pt;margin-top:120.9pt;width:31.4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" stroked="f" strokeweight=".5pt">
                <v:textbox>
                  <w:txbxContent>
                    <w:p w14:paraId="3EB260D6" w14:textId="77777777" w:rsidR="00872489" w:rsidRPr="000A3473" w:rsidRDefault="00872489" w:rsidP="006475D3">
                      <w:pPr>
                        <w:rPr>
                          <w:rFonts w:ascii="Arial" w:hAnsi="Arial" w:cs="Arial"/>
                          <w:sz w:val="20"/>
                          <w:szCs w:val="20"/>
                        </w:rPr>
                      </w:pPr>
                      <w:r>
                        <w:rPr>
                          <w:rFonts w:ascii="Arial" w:hAnsi="Arial" w:cs="Arial"/>
                          <w:sz w:val="20"/>
                          <w:szCs w:val="20"/>
                        </w:rPr>
                        <w:t>117</w:t>
                      </w:r>
                    </w:p>
                  </w:txbxContent>
                </v:textbox>
              </v:shape>
            </w:pict>
          </mc:Fallback>
        </mc:AlternateContent>
      </w:r>
      <w:r w:rsidR="00B63A39" w:rsidRPr="00792430">
        <w:rPr>
          <w:rFonts w:asciiTheme="majorBidi" w:hAnsiTheme="majorBidi" w:cstheme="majorBidi"/>
          <w:color w:val="000000" w:themeColor="text1"/>
          <w:sz w:val="20"/>
          <w:szCs w:val="20"/>
        </w:rPr>
        <w:t>This tool was constructed by the researcher to assess weight, height, BMI, the sign of dehydration such as thirst, dry mucous membrane, dry skin, tachycardia, and hypotension.</w:t>
      </w:r>
      <w:r w:rsidR="00403DE6" w:rsidRPr="00792430">
        <w:rPr>
          <w:rFonts w:asciiTheme="majorBidi" w:hAnsiTheme="majorBidi" w:cstheme="majorBidi"/>
          <w:color w:val="000000" w:themeColor="text1"/>
          <w:sz w:val="20"/>
          <w:szCs w:val="20"/>
        </w:rPr>
        <w:t xml:space="preserve"> </w:t>
      </w:r>
      <w:r w:rsidR="00B63A39" w:rsidRPr="00792430">
        <w:rPr>
          <w:rFonts w:asciiTheme="majorBidi" w:hAnsiTheme="majorBidi" w:cstheme="majorBidi"/>
          <w:color w:val="000000" w:themeColor="text1"/>
          <w:sz w:val="20"/>
          <w:szCs w:val="20"/>
        </w:rPr>
        <w:t>Body mass index was calculated through the formula of (wt.</w:t>
      </w:r>
      <w:r w:rsidR="00B63A39" w:rsidRPr="00792430">
        <w:rPr>
          <w:rFonts w:asciiTheme="majorBidi" w:hAnsiTheme="majorBidi" w:cstheme="majorBidi"/>
          <w:color w:val="000000" w:themeColor="text1"/>
          <w:sz w:val="20"/>
          <w:szCs w:val="20"/>
          <w:rtl/>
        </w:rPr>
        <w:t>/</w:t>
      </w:r>
      <w:r w:rsidR="00B63A39" w:rsidRPr="00792430">
        <w:rPr>
          <w:rFonts w:asciiTheme="majorBidi" w:hAnsiTheme="majorBidi" w:cstheme="majorBidi"/>
          <w:color w:val="000000" w:themeColor="text1"/>
          <w:sz w:val="20"/>
          <w:szCs w:val="20"/>
        </w:rPr>
        <w:t>Ht</w:t>
      </w:r>
      <w:r w:rsidR="00B63A39" w:rsidRPr="00792430">
        <w:rPr>
          <w:rFonts w:asciiTheme="majorBidi" w:hAnsiTheme="majorBidi" w:cstheme="majorBidi"/>
          <w:color w:val="000000" w:themeColor="text1"/>
          <w:sz w:val="20"/>
          <w:szCs w:val="20"/>
          <w:vertAlign w:val="superscript"/>
        </w:rPr>
        <w:t>2</w:t>
      </w:r>
      <w:r w:rsidR="00B63A39" w:rsidRPr="00792430">
        <w:rPr>
          <w:rFonts w:asciiTheme="majorBidi" w:hAnsiTheme="majorBidi" w:cstheme="majorBidi"/>
          <w:color w:val="000000" w:themeColor="text1"/>
          <w:sz w:val="20"/>
          <w:szCs w:val="20"/>
        </w:rPr>
        <w:t xml:space="preserve"> m) and classified as: normal body weight (BMI 18.5 – 24.9 kg/m</w:t>
      </w:r>
      <w:r w:rsidR="00B63A39" w:rsidRPr="00792430">
        <w:rPr>
          <w:rFonts w:asciiTheme="majorBidi" w:hAnsiTheme="majorBidi" w:cstheme="majorBidi"/>
          <w:color w:val="000000" w:themeColor="text1"/>
          <w:sz w:val="20"/>
          <w:szCs w:val="20"/>
          <w:vertAlign w:val="superscript"/>
        </w:rPr>
        <w:t>2</w:t>
      </w:r>
      <w:r w:rsidR="00B63A39" w:rsidRPr="00792430">
        <w:rPr>
          <w:rFonts w:asciiTheme="majorBidi" w:hAnsiTheme="majorBidi" w:cstheme="majorBidi"/>
          <w:color w:val="000000" w:themeColor="text1"/>
          <w:sz w:val="20"/>
          <w:szCs w:val="20"/>
        </w:rPr>
        <w:t>), overweight (BMI 25-29.9 kg/m</w:t>
      </w:r>
      <w:r w:rsidR="00B63A39" w:rsidRPr="00792430">
        <w:rPr>
          <w:rFonts w:asciiTheme="majorBidi" w:hAnsiTheme="majorBidi" w:cstheme="majorBidi"/>
          <w:color w:val="000000" w:themeColor="text1"/>
          <w:sz w:val="20"/>
          <w:szCs w:val="20"/>
          <w:vertAlign w:val="superscript"/>
        </w:rPr>
        <w:t>2</w:t>
      </w:r>
      <w:r w:rsidR="00B63A39" w:rsidRPr="00792430">
        <w:rPr>
          <w:rFonts w:asciiTheme="majorBidi" w:hAnsiTheme="majorBidi" w:cstheme="majorBidi"/>
          <w:color w:val="000000" w:themeColor="text1"/>
          <w:sz w:val="20"/>
          <w:szCs w:val="20"/>
        </w:rPr>
        <w:t>), class I obesity (BMI 30- 34.9 kg/m</w:t>
      </w:r>
      <w:r w:rsidR="00B63A39" w:rsidRPr="00792430">
        <w:rPr>
          <w:rFonts w:asciiTheme="majorBidi" w:hAnsiTheme="majorBidi" w:cstheme="majorBidi"/>
          <w:color w:val="000000" w:themeColor="text1"/>
          <w:sz w:val="20"/>
          <w:szCs w:val="20"/>
          <w:vertAlign w:val="superscript"/>
        </w:rPr>
        <w:t>2</w:t>
      </w:r>
      <w:r w:rsidR="00B63A39" w:rsidRPr="00792430">
        <w:rPr>
          <w:rFonts w:asciiTheme="majorBidi" w:hAnsiTheme="majorBidi" w:cstheme="majorBidi"/>
          <w:color w:val="000000" w:themeColor="text1"/>
          <w:sz w:val="20"/>
          <w:szCs w:val="20"/>
        </w:rPr>
        <w:t>), or class II obesity (BMI 35- 39.9 kg/m</w:t>
      </w:r>
      <w:r w:rsidR="00B63A39" w:rsidRPr="00792430">
        <w:rPr>
          <w:rFonts w:asciiTheme="majorBidi" w:hAnsiTheme="majorBidi" w:cstheme="majorBidi"/>
          <w:color w:val="000000" w:themeColor="text1"/>
          <w:sz w:val="20"/>
          <w:szCs w:val="20"/>
          <w:vertAlign w:val="superscript"/>
        </w:rPr>
        <w:t>2</w:t>
      </w:r>
      <w:r w:rsidR="00B63A39" w:rsidRPr="00792430">
        <w:rPr>
          <w:rFonts w:asciiTheme="majorBidi" w:hAnsiTheme="majorBidi" w:cstheme="majorBidi"/>
          <w:color w:val="000000" w:themeColor="text1"/>
          <w:sz w:val="20"/>
          <w:szCs w:val="20"/>
        </w:rPr>
        <w:t xml:space="preserve">). </w:t>
      </w:r>
    </w:p>
    <w:p w14:paraId="4091B50C" w14:textId="77777777" w:rsidR="004B1FD5" w:rsidRPr="00792430" w:rsidRDefault="00B63A39" w:rsidP="004A75DF">
      <w:pPr>
        <w:autoSpaceDE w:val="0"/>
        <w:autoSpaceDN w:val="0"/>
        <w:adjustRightInd w:val="0"/>
        <w:spacing w:before="120" w:after="120"/>
        <w:rPr>
          <w:rFonts w:asciiTheme="minorBidi" w:hAnsiTheme="minorBidi" w:cstheme="minorBidi"/>
          <w:b/>
          <w:bCs/>
          <w:i/>
          <w:iCs/>
          <w:color w:val="000000" w:themeColor="text1"/>
          <w:sz w:val="20"/>
          <w:szCs w:val="20"/>
        </w:rPr>
      </w:pPr>
      <w:r w:rsidRPr="00792430">
        <w:rPr>
          <w:rFonts w:asciiTheme="minorBidi" w:hAnsiTheme="minorBidi" w:cstheme="minorBidi"/>
          <w:b/>
          <w:bCs/>
          <w:i/>
          <w:iCs/>
          <w:color w:val="000000" w:themeColor="text1"/>
          <w:sz w:val="20"/>
          <w:szCs w:val="20"/>
        </w:rPr>
        <w:t>4.5. Procedures</w:t>
      </w:r>
    </w:p>
    <w:p w14:paraId="30DB6F5E" w14:textId="5882C978" w:rsidR="00FC36DF" w:rsidRPr="00792430" w:rsidRDefault="00B63A39" w:rsidP="00403DE6">
      <w:pPr>
        <w:autoSpaceDE w:val="0"/>
        <w:autoSpaceDN w:val="0"/>
        <w:adjustRightInd w:val="0"/>
        <w:ind w:right="-4"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 xml:space="preserve">Tools constructed by the researchers were submitted to five scholastic nursing specialists in the field of Maternity Nursing to test </w:t>
      </w:r>
      <w:r w:rsidR="001A7F4E" w:rsidRPr="00792430">
        <w:rPr>
          <w:rFonts w:asciiTheme="majorBidi" w:hAnsiTheme="majorBidi" w:cstheme="majorBidi"/>
          <w:color w:val="000000" w:themeColor="text1"/>
          <w:sz w:val="20"/>
          <w:szCs w:val="20"/>
        </w:rPr>
        <w:t xml:space="preserve">its </w:t>
      </w:r>
      <w:r w:rsidRPr="00792430">
        <w:rPr>
          <w:rFonts w:asciiTheme="majorBidi" w:hAnsiTheme="majorBidi" w:cstheme="majorBidi"/>
          <w:color w:val="000000" w:themeColor="text1"/>
          <w:sz w:val="20"/>
          <w:szCs w:val="20"/>
        </w:rPr>
        <w:t xml:space="preserve">content validity. Modifications were carried out according to the recommendations of the specialists. Tools validate for clarity, appropriateness, and completeness of the content. </w:t>
      </w:r>
    </w:p>
    <w:p w14:paraId="6D4C331A" w14:textId="04F1D7F7" w:rsidR="00FC36DF" w:rsidRPr="00792430" w:rsidRDefault="00B63A39" w:rsidP="008518A1">
      <w:pPr>
        <w:autoSpaceDE w:val="0"/>
        <w:autoSpaceDN w:val="0"/>
        <w:adjustRightInd w:val="0"/>
        <w:ind w:right="-4"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 xml:space="preserve">The reliability of the proposed tools was tested </w:t>
      </w:r>
      <w:r w:rsidR="001A7F4E" w:rsidRPr="00792430">
        <w:rPr>
          <w:rFonts w:asciiTheme="majorBidi" w:hAnsiTheme="majorBidi" w:cstheme="majorBidi"/>
          <w:color w:val="000000" w:themeColor="text1"/>
          <w:sz w:val="20"/>
          <w:szCs w:val="20"/>
        </w:rPr>
        <w:t>using</w:t>
      </w:r>
      <w:r w:rsidRPr="00792430">
        <w:rPr>
          <w:rFonts w:asciiTheme="majorBidi" w:hAnsiTheme="majorBidi" w:cstheme="majorBidi"/>
          <w:color w:val="000000" w:themeColor="text1"/>
          <w:sz w:val="20"/>
          <w:szCs w:val="20"/>
        </w:rPr>
        <w:t xml:space="preserve"> Cronbach's alpha</w:t>
      </w:r>
      <w:r w:rsidR="001A7F4E" w:rsidRPr="00792430">
        <w:rPr>
          <w:rFonts w:asciiTheme="majorBidi" w:hAnsiTheme="majorBidi" w:cstheme="majorBidi"/>
          <w:color w:val="000000" w:themeColor="text1"/>
          <w:sz w:val="20"/>
          <w:szCs w:val="20"/>
        </w:rPr>
        <w:t xml:space="preserve"> coefficient test</w:t>
      </w:r>
      <w:r w:rsidRPr="00792430">
        <w:rPr>
          <w:rFonts w:asciiTheme="majorBidi" w:hAnsiTheme="majorBidi" w:cstheme="majorBidi"/>
          <w:color w:val="000000" w:themeColor="text1"/>
          <w:sz w:val="20"/>
          <w:szCs w:val="20"/>
        </w:rPr>
        <w:t xml:space="preserve">. For the </w:t>
      </w:r>
      <w:r w:rsidR="001A7F4E" w:rsidRPr="00792430">
        <w:rPr>
          <w:rFonts w:asciiTheme="majorBidi" w:hAnsiTheme="majorBidi" w:cstheme="majorBidi"/>
          <w:color w:val="000000" w:themeColor="text1"/>
          <w:sz w:val="20"/>
          <w:szCs w:val="20"/>
        </w:rPr>
        <w:t>s</w:t>
      </w:r>
      <w:r w:rsidRPr="00792430">
        <w:rPr>
          <w:rFonts w:asciiTheme="majorBidi" w:hAnsiTheme="majorBidi" w:cstheme="majorBidi"/>
          <w:color w:val="000000" w:themeColor="text1"/>
          <w:sz w:val="20"/>
          <w:szCs w:val="20"/>
        </w:rPr>
        <w:t xml:space="preserve">tructured interview questionnaire, Cronbach's alpha of 0.84 showed a strong, significant positive correlation between the tool's items. While for the health status assessment </w:t>
      </w:r>
      <w:r w:rsidR="001A7F4E" w:rsidRPr="00792430">
        <w:rPr>
          <w:rFonts w:asciiTheme="majorBidi" w:hAnsiTheme="majorBidi" w:cstheme="majorBidi"/>
          <w:color w:val="000000" w:themeColor="text1"/>
          <w:sz w:val="20"/>
          <w:szCs w:val="20"/>
        </w:rPr>
        <w:t>record</w:t>
      </w:r>
      <w:r w:rsidRPr="00792430">
        <w:rPr>
          <w:rFonts w:asciiTheme="majorBidi" w:hAnsiTheme="majorBidi" w:cstheme="majorBidi"/>
          <w:color w:val="000000" w:themeColor="text1"/>
          <w:sz w:val="20"/>
          <w:szCs w:val="20"/>
        </w:rPr>
        <w:t>, it was 0.80, which indicates accepted tools reliability</w:t>
      </w:r>
      <w:r w:rsidR="001A7F4E" w:rsidRPr="00792430">
        <w:rPr>
          <w:rFonts w:asciiTheme="majorBidi" w:hAnsiTheme="majorBidi" w:cstheme="majorBidi"/>
          <w:color w:val="000000" w:themeColor="text1"/>
          <w:sz w:val="20"/>
          <w:szCs w:val="20"/>
        </w:rPr>
        <w:t xml:space="preserve">. </w:t>
      </w:r>
    </w:p>
    <w:p w14:paraId="1F515100" w14:textId="7CB19350" w:rsidR="00FC36DF" w:rsidRPr="00792430" w:rsidRDefault="00B63A39" w:rsidP="00403DE6">
      <w:pPr>
        <w:autoSpaceDE w:val="0"/>
        <w:autoSpaceDN w:val="0"/>
        <w:adjustRightInd w:val="0"/>
        <w:ind w:right="-4"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 xml:space="preserve">Official permission was taken from Kafrelsheikh general hospital administration. After that, each pregnant woman with HG informed about the purpose of the research and its importance. The researchers emphasized that participation in the research is entirely voluntary, and all pregnant women informed that they could withdraw from the research at any time. Anonymity and confidentiality were assured through coding the data. Informed consent took from a pregnant woman who accepts to be included in the research. </w:t>
      </w:r>
    </w:p>
    <w:p w14:paraId="0D9D3DDA" w14:textId="71AA2B94" w:rsidR="00FC36DF" w:rsidRPr="00792430" w:rsidRDefault="00B63A39" w:rsidP="00403DE6">
      <w:pPr>
        <w:autoSpaceDE w:val="0"/>
        <w:autoSpaceDN w:val="0"/>
        <w:adjustRightInd w:val="0"/>
        <w:ind w:right="-4"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A pilot study was conducted on 10% of the sample (5</w:t>
      </w:r>
      <w:r w:rsidR="00793A1A" w:rsidRPr="00792430">
        <w:rPr>
          <w:rFonts w:asciiTheme="majorBidi" w:hAnsiTheme="majorBidi" w:cstheme="majorBidi"/>
          <w:color w:val="000000" w:themeColor="text1"/>
          <w:sz w:val="20"/>
          <w:szCs w:val="20"/>
        </w:rPr>
        <w:t xml:space="preserve"> </w:t>
      </w:r>
      <w:r w:rsidRPr="00792430">
        <w:rPr>
          <w:rFonts w:asciiTheme="majorBidi" w:hAnsiTheme="majorBidi" w:cstheme="majorBidi"/>
          <w:color w:val="000000" w:themeColor="text1"/>
          <w:sz w:val="20"/>
          <w:szCs w:val="20"/>
        </w:rPr>
        <w:t>pregnant women) who met the criteria of selection to assess the feasibility of the study process and clarity of the tools and to determine the needed time to</w:t>
      </w:r>
      <w:r w:rsidR="00F073FD" w:rsidRPr="00792430">
        <w:rPr>
          <w:rFonts w:asciiTheme="majorBidi" w:hAnsiTheme="majorBidi" w:cstheme="majorBidi"/>
          <w:color w:val="000000" w:themeColor="text1"/>
          <w:sz w:val="20"/>
          <w:szCs w:val="20"/>
        </w:rPr>
        <w:t xml:space="preserve"> </w:t>
      </w:r>
      <w:r w:rsidRPr="00792430">
        <w:rPr>
          <w:rFonts w:asciiTheme="majorBidi" w:hAnsiTheme="majorBidi" w:cstheme="majorBidi"/>
          <w:color w:val="000000" w:themeColor="text1"/>
          <w:sz w:val="20"/>
          <w:szCs w:val="20"/>
        </w:rPr>
        <w:t>complete the tools. The needed modifications performed, and</w:t>
      </w:r>
      <w:r w:rsidR="00F073FD" w:rsidRPr="00792430">
        <w:rPr>
          <w:rFonts w:asciiTheme="majorBidi" w:hAnsiTheme="majorBidi" w:cstheme="majorBidi"/>
          <w:color w:val="000000" w:themeColor="text1"/>
          <w:sz w:val="20"/>
          <w:szCs w:val="20"/>
        </w:rPr>
        <w:t xml:space="preserve"> </w:t>
      </w:r>
      <w:r w:rsidRPr="00792430">
        <w:rPr>
          <w:rFonts w:asciiTheme="majorBidi" w:hAnsiTheme="majorBidi" w:cstheme="majorBidi"/>
          <w:color w:val="000000" w:themeColor="text1"/>
          <w:sz w:val="20"/>
          <w:szCs w:val="20"/>
        </w:rPr>
        <w:t>those subjects were excluded from the study.</w:t>
      </w:r>
    </w:p>
    <w:p w14:paraId="645A874B" w14:textId="4474C41A" w:rsidR="00FC36DF" w:rsidRPr="00792430" w:rsidRDefault="00B63A39" w:rsidP="00403DE6">
      <w:pPr>
        <w:autoSpaceDE w:val="0"/>
        <w:autoSpaceDN w:val="0"/>
        <w:adjustRightInd w:val="0"/>
        <w:ind w:right="-4"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Data was collected through a period of 6 months from the beginning of January 2019</w:t>
      </w:r>
      <w:r w:rsidR="00793A1A" w:rsidRPr="00792430">
        <w:rPr>
          <w:rFonts w:asciiTheme="majorBidi" w:hAnsiTheme="majorBidi" w:cstheme="majorBidi"/>
          <w:color w:val="000000" w:themeColor="text1"/>
          <w:sz w:val="20"/>
          <w:szCs w:val="20"/>
        </w:rPr>
        <w:t xml:space="preserve"> </w:t>
      </w:r>
      <w:r w:rsidRPr="00792430">
        <w:rPr>
          <w:rFonts w:asciiTheme="majorBidi" w:hAnsiTheme="majorBidi" w:cstheme="majorBidi"/>
          <w:color w:val="000000" w:themeColor="text1"/>
          <w:sz w:val="20"/>
          <w:szCs w:val="20"/>
        </w:rPr>
        <w:t>to the end of June 2019. The research was conducted through five phases: preparation, recruitment, assessment, implementation, and follow up phase.</w:t>
      </w:r>
    </w:p>
    <w:p w14:paraId="000543CF" w14:textId="77777777" w:rsidR="00793A1A" w:rsidRPr="00792430" w:rsidRDefault="00B63A39" w:rsidP="00793A1A">
      <w:pPr>
        <w:autoSpaceDE w:val="0"/>
        <w:autoSpaceDN w:val="0"/>
        <w:adjustRightInd w:val="0"/>
        <w:ind w:right="-4"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Preparation phase: During this phase, the updated review of related literature has been done to construct data collection tools and develop the educational program. It also included the preparation of teaching materials, i.e., the Arabic brochure.</w:t>
      </w:r>
    </w:p>
    <w:p w14:paraId="6506FD77" w14:textId="77777777" w:rsidR="00793A1A" w:rsidRPr="00792430" w:rsidRDefault="00B63A39" w:rsidP="00793A1A">
      <w:pPr>
        <w:autoSpaceDE w:val="0"/>
        <w:autoSpaceDN w:val="0"/>
        <w:adjustRightInd w:val="0"/>
        <w:ind w:right="-4"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Recruitment phase. A convenience sample was taken then pregnant women with HG were randomly assigned using sealed envelopes technique into the study group and control group.</w:t>
      </w:r>
    </w:p>
    <w:p w14:paraId="5836B0F2" w14:textId="064A824A" w:rsidR="0039375B" w:rsidRPr="00792430" w:rsidRDefault="00B63A39" w:rsidP="0039375B">
      <w:pPr>
        <w:autoSpaceDE w:val="0"/>
        <w:autoSpaceDN w:val="0"/>
        <w:adjustRightInd w:val="0"/>
        <w:ind w:right="-4"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 xml:space="preserve"> </w:t>
      </w:r>
      <w:r w:rsidR="00FC36DF" w:rsidRPr="00792430">
        <w:rPr>
          <w:rFonts w:asciiTheme="majorBidi" w:hAnsiTheme="majorBidi" w:cstheme="majorBidi"/>
          <w:color w:val="000000" w:themeColor="text1"/>
          <w:sz w:val="20"/>
          <w:szCs w:val="20"/>
        </w:rPr>
        <w:t>Assessment phase</w:t>
      </w:r>
      <w:r w:rsidRPr="00792430">
        <w:rPr>
          <w:rFonts w:asciiTheme="majorBidi" w:hAnsiTheme="majorBidi" w:cstheme="majorBidi"/>
          <w:color w:val="000000" w:themeColor="text1"/>
          <w:sz w:val="20"/>
          <w:szCs w:val="20"/>
        </w:rPr>
        <w:t>:</w:t>
      </w:r>
      <w:r w:rsidR="00FC36DF" w:rsidRPr="00792430">
        <w:rPr>
          <w:rFonts w:asciiTheme="majorBidi" w:hAnsiTheme="majorBidi" w:cstheme="majorBidi"/>
          <w:color w:val="000000" w:themeColor="text1"/>
          <w:sz w:val="20"/>
          <w:szCs w:val="20"/>
        </w:rPr>
        <w:t xml:space="preserve"> After enrollment, the researchers</w:t>
      </w:r>
      <w:r w:rsidRPr="00792430">
        <w:rPr>
          <w:rFonts w:asciiTheme="majorBidi" w:hAnsiTheme="majorBidi" w:cstheme="majorBidi"/>
          <w:color w:val="000000" w:themeColor="text1"/>
          <w:sz w:val="20"/>
          <w:szCs w:val="20"/>
        </w:rPr>
        <w:t xml:space="preserve"> </w:t>
      </w:r>
      <w:r w:rsidR="00FC36DF" w:rsidRPr="00792430">
        <w:rPr>
          <w:rFonts w:asciiTheme="majorBidi" w:hAnsiTheme="majorBidi" w:cstheme="majorBidi"/>
          <w:color w:val="000000" w:themeColor="text1"/>
          <w:sz w:val="20"/>
          <w:szCs w:val="20"/>
        </w:rPr>
        <w:t>hold a meeting with each pregnant woman to complete the three data collection tools individually. The questions were asked in Arabic, and the researchers signed the woman's responses.  The time taken to complete the tools was about fifteen to twenty minutes, and the needed time to complete this phase was ten days.</w:t>
      </w:r>
      <w:r w:rsidRPr="00792430">
        <w:rPr>
          <w:rFonts w:asciiTheme="majorBidi" w:hAnsiTheme="majorBidi" w:cstheme="majorBidi"/>
          <w:color w:val="000000" w:themeColor="text1"/>
          <w:sz w:val="20"/>
          <w:szCs w:val="20"/>
        </w:rPr>
        <w:t xml:space="preserve"> </w:t>
      </w:r>
      <w:r w:rsidR="00FC36DF" w:rsidRPr="00792430">
        <w:rPr>
          <w:rFonts w:asciiTheme="majorBidi" w:hAnsiTheme="majorBidi" w:cstheme="majorBidi"/>
          <w:color w:val="000000" w:themeColor="text1"/>
          <w:sz w:val="20"/>
          <w:szCs w:val="20"/>
        </w:rPr>
        <w:t>Then</w:t>
      </w:r>
      <w:r w:rsidRPr="00792430">
        <w:rPr>
          <w:rFonts w:asciiTheme="majorBidi" w:hAnsiTheme="majorBidi" w:cstheme="majorBidi"/>
          <w:color w:val="000000" w:themeColor="text1"/>
          <w:sz w:val="20"/>
          <w:szCs w:val="20"/>
        </w:rPr>
        <w:t>,</w:t>
      </w:r>
      <w:r w:rsidR="00FC36DF" w:rsidRPr="00792430">
        <w:rPr>
          <w:rFonts w:asciiTheme="majorBidi" w:hAnsiTheme="majorBidi" w:cstheme="majorBidi"/>
          <w:color w:val="000000" w:themeColor="text1"/>
          <w:sz w:val="20"/>
          <w:szCs w:val="20"/>
        </w:rPr>
        <w:t xml:space="preserve"> pulse and blood pressured</w:t>
      </w:r>
      <w:r w:rsidRPr="00792430">
        <w:rPr>
          <w:rFonts w:asciiTheme="majorBidi" w:hAnsiTheme="majorBidi" w:cstheme="majorBidi"/>
          <w:color w:val="000000" w:themeColor="text1"/>
          <w:sz w:val="20"/>
          <w:szCs w:val="20"/>
        </w:rPr>
        <w:t xml:space="preserve"> </w:t>
      </w:r>
      <w:r w:rsidR="00FC36DF" w:rsidRPr="00792430">
        <w:rPr>
          <w:rFonts w:asciiTheme="majorBidi" w:hAnsiTheme="majorBidi" w:cstheme="majorBidi"/>
          <w:color w:val="000000" w:themeColor="text1"/>
          <w:sz w:val="20"/>
          <w:szCs w:val="20"/>
        </w:rPr>
        <w:t>were assessed</w:t>
      </w:r>
      <w:r w:rsidRPr="00792430">
        <w:rPr>
          <w:rFonts w:asciiTheme="majorBidi" w:hAnsiTheme="majorBidi" w:cstheme="majorBidi"/>
          <w:color w:val="000000" w:themeColor="text1"/>
          <w:sz w:val="20"/>
          <w:szCs w:val="20"/>
        </w:rPr>
        <w:t xml:space="preserve">, besides the assessment of </w:t>
      </w:r>
      <w:r w:rsidR="009D1752" w:rsidRPr="00792430">
        <w:rPr>
          <w:rFonts w:asciiTheme="majorBidi" w:hAnsiTheme="majorBidi" w:cstheme="majorBidi"/>
          <w:color w:val="000000" w:themeColor="text1"/>
          <w:sz w:val="20"/>
          <w:szCs w:val="20"/>
        </w:rPr>
        <w:t>other</w:t>
      </w:r>
      <w:r w:rsidRPr="00792430">
        <w:rPr>
          <w:rFonts w:asciiTheme="majorBidi" w:hAnsiTheme="majorBidi" w:cstheme="majorBidi"/>
          <w:color w:val="000000" w:themeColor="text1"/>
          <w:sz w:val="20"/>
          <w:szCs w:val="20"/>
        </w:rPr>
        <w:t xml:space="preserve"> signs of dehydration</w:t>
      </w:r>
      <w:r w:rsidR="00FC36DF" w:rsidRPr="00792430">
        <w:rPr>
          <w:rFonts w:asciiTheme="majorBidi" w:hAnsiTheme="majorBidi" w:cstheme="majorBidi"/>
          <w:color w:val="000000" w:themeColor="text1"/>
          <w:sz w:val="20"/>
          <w:szCs w:val="20"/>
        </w:rPr>
        <w:t>. After that, the woman's height was measured using tape measurement and weight using a bath scale. Accuracy was assured through balancing the scale to zero before obtaining weight. Then body mass index was calculated, and pregnant women classified according to the result. This assessment took about 10 minutes.</w:t>
      </w:r>
    </w:p>
    <w:p w14:paraId="452F1F23" w14:textId="27BF6442" w:rsidR="00FC36DF" w:rsidRPr="00792430" w:rsidRDefault="00B63A39" w:rsidP="0039375B">
      <w:pPr>
        <w:autoSpaceDE w:val="0"/>
        <w:autoSpaceDN w:val="0"/>
        <w:adjustRightInd w:val="0"/>
        <w:ind w:right="-4"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lastRenderedPageBreak/>
        <w:t>Implementation phase</w:t>
      </w:r>
      <w:r w:rsidR="0039375B" w:rsidRPr="00792430">
        <w:rPr>
          <w:rFonts w:asciiTheme="majorBidi" w:hAnsiTheme="majorBidi" w:cstheme="majorBidi"/>
          <w:color w:val="000000" w:themeColor="text1"/>
          <w:sz w:val="20"/>
          <w:szCs w:val="20"/>
        </w:rPr>
        <w:t xml:space="preserve">: </w:t>
      </w:r>
      <w:r w:rsidRPr="00792430">
        <w:rPr>
          <w:rFonts w:asciiTheme="majorBidi" w:hAnsiTheme="majorBidi" w:cstheme="majorBidi"/>
          <w:color w:val="000000" w:themeColor="text1"/>
          <w:sz w:val="20"/>
          <w:szCs w:val="20"/>
        </w:rPr>
        <w:t>Based on the result of the assessment phase, the complaints, and the needs of the pregnant woman were identified, and accordingly, teaching was tailored and offered to pregnant women in the study group during an individual</w:t>
      </w:r>
      <w:r w:rsidR="0039375B" w:rsidRPr="00792430">
        <w:rPr>
          <w:rFonts w:asciiTheme="majorBidi" w:hAnsiTheme="majorBidi" w:cstheme="majorBidi"/>
          <w:color w:val="000000" w:themeColor="text1"/>
          <w:sz w:val="20"/>
          <w:szCs w:val="20"/>
        </w:rPr>
        <w:t>ized</w:t>
      </w:r>
      <w:r w:rsidRPr="00792430">
        <w:rPr>
          <w:rFonts w:asciiTheme="majorBidi" w:hAnsiTheme="majorBidi" w:cstheme="majorBidi"/>
          <w:color w:val="000000" w:themeColor="text1"/>
          <w:sz w:val="20"/>
          <w:szCs w:val="20"/>
        </w:rPr>
        <w:t xml:space="preserve"> teaching session.</w:t>
      </w:r>
      <w:r w:rsidR="000A0FB9" w:rsidRPr="00792430">
        <w:rPr>
          <w:rFonts w:asciiTheme="majorBidi" w:hAnsiTheme="majorBidi" w:cstheme="majorBidi"/>
          <w:color w:val="000000" w:themeColor="text1"/>
          <w:sz w:val="20"/>
          <w:szCs w:val="20"/>
        </w:rPr>
        <w:t xml:space="preserve"> </w:t>
      </w:r>
      <w:r w:rsidRPr="00792430">
        <w:rPr>
          <w:rFonts w:asciiTheme="majorBidi" w:hAnsiTheme="majorBidi" w:cstheme="majorBidi"/>
          <w:color w:val="000000" w:themeColor="text1"/>
          <w:sz w:val="20"/>
          <w:szCs w:val="20"/>
        </w:rPr>
        <w:t>This session was comprising teaching related to dietary advice and practical advice regarding effective measures for alleviating symptoms such as nausea, hypotension, dry skin, and mucous membranes. This session took place at the bedside and took about one hour.</w:t>
      </w:r>
    </w:p>
    <w:p w14:paraId="3BCA58C8" w14:textId="77777777" w:rsidR="0039375B" w:rsidRPr="00792430" w:rsidRDefault="00B63A39" w:rsidP="0039375B">
      <w:pPr>
        <w:autoSpaceDE w:val="0"/>
        <w:autoSpaceDN w:val="0"/>
        <w:adjustRightInd w:val="0"/>
        <w:ind w:right="-4"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Powerpoint presentation using a personal computer was used as a visual aid to clarify the presented knowledge. During and after the presentation, the researchers encouraged the active participation of the pregnant woman by asking questions and receiving feedback. After the completion of the session Arabic brochure containing brief information given during that session was distributed.</w:t>
      </w:r>
    </w:p>
    <w:p w14:paraId="5CBCCD0B" w14:textId="77777777" w:rsidR="00FC36DF" w:rsidRPr="00792430" w:rsidRDefault="00B63A39" w:rsidP="0039375B">
      <w:pPr>
        <w:autoSpaceDE w:val="0"/>
        <w:autoSpaceDN w:val="0"/>
        <w:adjustRightInd w:val="0"/>
        <w:ind w:right="-4"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Follow-up phase</w:t>
      </w:r>
      <w:r w:rsidR="0039375B" w:rsidRPr="00792430">
        <w:rPr>
          <w:rFonts w:asciiTheme="majorBidi" w:hAnsiTheme="majorBidi" w:cstheme="majorBidi"/>
          <w:color w:val="000000" w:themeColor="text1"/>
          <w:sz w:val="20"/>
          <w:szCs w:val="20"/>
        </w:rPr>
        <w:t>:</w:t>
      </w:r>
      <w:r w:rsidRPr="00792430">
        <w:rPr>
          <w:rFonts w:asciiTheme="majorBidi" w:hAnsiTheme="majorBidi" w:cstheme="majorBidi"/>
          <w:color w:val="000000" w:themeColor="text1"/>
          <w:sz w:val="20"/>
          <w:szCs w:val="20"/>
        </w:rPr>
        <w:t xml:space="preserve"> This phase took place one week and then three weeks after the implementation phase to assess the three primary outcomes: severity of nausea and vomiting, signs and symptoms of dehydration, the length of hospital stay, and readmission </w:t>
      </w:r>
      <w:r w:rsidR="0039375B" w:rsidRPr="00792430">
        <w:rPr>
          <w:rFonts w:asciiTheme="majorBidi" w:hAnsiTheme="majorBidi" w:cstheme="majorBidi"/>
          <w:color w:val="000000" w:themeColor="text1"/>
          <w:sz w:val="20"/>
          <w:szCs w:val="20"/>
        </w:rPr>
        <w:t>frequency</w:t>
      </w:r>
      <w:r w:rsidRPr="00792430">
        <w:rPr>
          <w:rFonts w:asciiTheme="majorBidi" w:hAnsiTheme="majorBidi" w:cstheme="majorBidi"/>
          <w:color w:val="000000" w:themeColor="text1"/>
          <w:sz w:val="20"/>
          <w:szCs w:val="20"/>
        </w:rPr>
        <w:t>. This follow-up was done for the study and the control group to examine the effect of the program. The researchers conducted a face-to-face interview if the woman is still hospitalized and a telephone interview if the pregnant woman was discharged from the hospital.</w:t>
      </w:r>
    </w:p>
    <w:p w14:paraId="5212F769" w14:textId="77777777" w:rsidR="004B1FD5" w:rsidRPr="00792430" w:rsidRDefault="00B63A39" w:rsidP="000714BA">
      <w:pPr>
        <w:autoSpaceDE w:val="0"/>
        <w:autoSpaceDN w:val="0"/>
        <w:adjustRightInd w:val="0"/>
        <w:spacing w:before="120" w:after="120"/>
        <w:rPr>
          <w:rFonts w:asciiTheme="minorBidi" w:hAnsiTheme="minorBidi" w:cstheme="minorBidi"/>
          <w:b/>
          <w:bCs/>
          <w:i/>
          <w:iCs/>
          <w:color w:val="000000" w:themeColor="text1"/>
          <w:sz w:val="20"/>
          <w:szCs w:val="20"/>
        </w:rPr>
      </w:pPr>
      <w:r w:rsidRPr="00792430">
        <w:rPr>
          <w:rFonts w:asciiTheme="minorBidi" w:hAnsiTheme="minorBidi" w:cstheme="minorBidi"/>
          <w:b/>
          <w:bCs/>
          <w:i/>
          <w:iCs/>
          <w:color w:val="000000" w:themeColor="text1"/>
          <w:sz w:val="20"/>
          <w:szCs w:val="20"/>
        </w:rPr>
        <w:t>4.</w:t>
      </w:r>
      <w:r w:rsidR="0039375B" w:rsidRPr="00792430">
        <w:rPr>
          <w:rFonts w:asciiTheme="minorBidi" w:hAnsiTheme="minorBidi" w:cstheme="minorBidi"/>
          <w:b/>
          <w:bCs/>
          <w:i/>
          <w:iCs/>
          <w:color w:val="000000" w:themeColor="text1"/>
          <w:sz w:val="20"/>
          <w:szCs w:val="20"/>
        </w:rPr>
        <w:t>6</w:t>
      </w:r>
      <w:r w:rsidRPr="00792430">
        <w:rPr>
          <w:rFonts w:asciiTheme="minorBidi" w:hAnsiTheme="minorBidi" w:cstheme="minorBidi"/>
          <w:b/>
          <w:bCs/>
          <w:i/>
          <w:iCs/>
          <w:color w:val="000000" w:themeColor="text1"/>
          <w:sz w:val="20"/>
          <w:szCs w:val="20"/>
        </w:rPr>
        <w:t>. Data analysis</w:t>
      </w:r>
    </w:p>
    <w:p w14:paraId="3CAA5DDF" w14:textId="77777777" w:rsidR="000A0FB9" w:rsidRPr="00792430" w:rsidRDefault="00B63A39" w:rsidP="0039375B">
      <w:pPr>
        <w:autoSpaceDE w:val="0"/>
        <w:autoSpaceDN w:val="0"/>
        <w:adjustRightInd w:val="0"/>
        <w:spacing w:before="120" w:after="120"/>
        <w:ind w:firstLine="360"/>
        <w:jc w:val="both"/>
        <w:rPr>
          <w:color w:val="000000" w:themeColor="text1"/>
          <w:sz w:val="20"/>
          <w:szCs w:val="20"/>
        </w:rPr>
      </w:pPr>
      <w:r w:rsidRPr="00792430">
        <w:rPr>
          <w:color w:val="000000" w:themeColor="text1"/>
          <w:sz w:val="20"/>
          <w:szCs w:val="20"/>
        </w:rPr>
        <w:t xml:space="preserve">Statistical Package for Social Science (SPSS), version 20 was used for the statistical analysis of the data. Collected data were organized, coded, and entered into a personal computer. The arithmetic mean was used to describe the central tendency of observations for some variables, standard deviation as a measure of the dispersion of results around the mean, and frequency distribution was used for each qualitative variable. Comparison of categorical variables was made using the chi-square </w:t>
      </w:r>
      <w:r w:rsidR="0039375B" w:rsidRPr="00792430">
        <w:rPr>
          <w:color w:val="000000" w:themeColor="text1"/>
          <w:sz w:val="20"/>
          <w:szCs w:val="20"/>
        </w:rPr>
        <w:t>(</w:t>
      </w:r>
      <w:r w:rsidRPr="00792430">
        <w:rPr>
          <w:color w:val="000000" w:themeColor="text1"/>
          <w:sz w:val="20"/>
          <w:szCs w:val="20"/>
        </w:rPr>
        <w:t>X</w:t>
      </w:r>
      <w:r w:rsidRPr="00792430">
        <w:rPr>
          <w:color w:val="000000" w:themeColor="text1"/>
          <w:sz w:val="20"/>
          <w:szCs w:val="20"/>
          <w:vertAlign w:val="superscript"/>
        </w:rPr>
        <w:t>2</w:t>
      </w:r>
      <w:r w:rsidR="0039375B" w:rsidRPr="00792430">
        <w:rPr>
          <w:color w:val="000000" w:themeColor="text1"/>
          <w:sz w:val="20"/>
          <w:szCs w:val="20"/>
        </w:rPr>
        <w:t xml:space="preserve">) </w:t>
      </w:r>
      <w:r w:rsidRPr="00792430">
        <w:rPr>
          <w:color w:val="000000" w:themeColor="text1"/>
          <w:sz w:val="20"/>
          <w:szCs w:val="20"/>
        </w:rPr>
        <w:t>test. P values less than or equal to 0.05 were considered statistically significant.</w:t>
      </w:r>
    </w:p>
    <w:p w14:paraId="6EE00EF9" w14:textId="77777777" w:rsidR="000714BA" w:rsidRPr="00792430" w:rsidRDefault="00B63A39" w:rsidP="000714BA">
      <w:pPr>
        <w:autoSpaceDE w:val="0"/>
        <w:autoSpaceDN w:val="0"/>
        <w:adjustRightInd w:val="0"/>
        <w:spacing w:before="120" w:after="120"/>
        <w:rPr>
          <w:rFonts w:asciiTheme="minorBidi" w:hAnsiTheme="minorBidi" w:cstheme="minorBidi"/>
          <w:b/>
          <w:bCs/>
          <w:color w:val="000000" w:themeColor="text1"/>
          <w:sz w:val="20"/>
          <w:szCs w:val="20"/>
        </w:rPr>
      </w:pPr>
      <w:r w:rsidRPr="00792430">
        <w:rPr>
          <w:rFonts w:asciiTheme="minorBidi" w:hAnsiTheme="minorBidi" w:cstheme="minorBidi"/>
          <w:b/>
          <w:bCs/>
          <w:color w:val="000000" w:themeColor="text1"/>
          <w:sz w:val="20"/>
          <w:szCs w:val="20"/>
        </w:rPr>
        <w:t>5. Results</w:t>
      </w:r>
    </w:p>
    <w:p w14:paraId="24AB53EE" w14:textId="77777777" w:rsidR="007C240A" w:rsidRPr="00792430" w:rsidRDefault="00B63A39" w:rsidP="007C240A">
      <w:pPr>
        <w:ind w:firstLine="284"/>
        <w:jc w:val="both"/>
        <w:rPr>
          <w:color w:val="000000" w:themeColor="text1"/>
          <w:sz w:val="20"/>
          <w:szCs w:val="20"/>
        </w:rPr>
      </w:pPr>
      <w:r w:rsidRPr="00792430">
        <w:rPr>
          <w:color w:val="000000" w:themeColor="text1"/>
          <w:sz w:val="20"/>
          <w:szCs w:val="20"/>
        </w:rPr>
        <w:t>As shown in table 1, 56% of the study group's age ranged between 18-&lt;25 years, compared to 52.00% of the control group. Concerning the place of residence, 52.00% of the study group were lived in urban areas compared to 60.00% of the control group. Concerning education, 40.00% of the study group completed their secondary education compared to 48.00% of the control group. Regarding occupation, 80.00% of the study group are housewives compared to 88.00% of the control group. Concerning BMI, the majority of both groups have normal body weight 88.00% and 96.00% of the study and control group, respectively. There is no statistically significant difference between the study and control group regarding all sociodemographic data.</w:t>
      </w:r>
    </w:p>
    <w:p w14:paraId="5BBF9379" w14:textId="77777777" w:rsidR="007C240A" w:rsidRPr="00792430" w:rsidRDefault="00B63A39" w:rsidP="007C240A">
      <w:pPr>
        <w:ind w:firstLine="284"/>
        <w:jc w:val="both"/>
        <w:rPr>
          <w:color w:val="000000" w:themeColor="text1"/>
          <w:sz w:val="20"/>
          <w:szCs w:val="20"/>
        </w:rPr>
      </w:pPr>
      <w:r w:rsidRPr="00792430">
        <w:rPr>
          <w:color w:val="000000" w:themeColor="text1"/>
          <w:sz w:val="20"/>
          <w:szCs w:val="20"/>
        </w:rPr>
        <w:t xml:space="preserve">Concerning obstetric history, table 2 shows that 56.00% of the study group and 52.00% of the control group are </w:t>
      </w:r>
      <w:r w:rsidRPr="00792430">
        <w:rPr>
          <w:color w:val="000000" w:themeColor="text1"/>
          <w:sz w:val="20"/>
          <w:szCs w:val="20"/>
        </w:rPr>
        <w:t>gravida 2. Regarding parity, 40.00% of the study group are nulliparous women compared to 48.00%of the control group. Only 12.00% of the study group experiences complications during their previous pregnancies compared to 8.00% of the control group. Furthermore, there is no statistically significant difference between the study and control group concerning their obstetric history.</w:t>
      </w:r>
    </w:p>
    <w:p w14:paraId="5F8963C5" w14:textId="77777777" w:rsidR="007C240A" w:rsidRPr="00792430" w:rsidRDefault="00B63A39" w:rsidP="007C240A">
      <w:pPr>
        <w:ind w:firstLine="284"/>
        <w:jc w:val="both"/>
        <w:rPr>
          <w:color w:val="000000" w:themeColor="text1"/>
          <w:sz w:val="20"/>
          <w:szCs w:val="20"/>
        </w:rPr>
      </w:pPr>
      <w:r w:rsidRPr="00792430">
        <w:rPr>
          <w:color w:val="000000" w:themeColor="text1"/>
          <w:sz w:val="20"/>
          <w:szCs w:val="20"/>
        </w:rPr>
        <w:t>About gestational age, figure 1 reveals that 36.00% of the study group are pregnant in 12 weeks of gestation compared to 32.00% of the control group, and 32% of the study group compared to 38% are in the 14</w:t>
      </w:r>
      <w:r w:rsidRPr="00792430">
        <w:rPr>
          <w:color w:val="000000" w:themeColor="text1"/>
          <w:sz w:val="20"/>
          <w:szCs w:val="20"/>
          <w:vertAlign w:val="superscript"/>
        </w:rPr>
        <w:t>th</w:t>
      </w:r>
      <w:r w:rsidRPr="00792430">
        <w:rPr>
          <w:color w:val="000000" w:themeColor="text1"/>
          <w:sz w:val="20"/>
          <w:szCs w:val="20"/>
        </w:rPr>
        <w:t xml:space="preserve"> week of gestation.</w:t>
      </w:r>
    </w:p>
    <w:p w14:paraId="34C55C1A" w14:textId="77777777" w:rsidR="007C240A" w:rsidRPr="00792430" w:rsidRDefault="00B63A39" w:rsidP="007C240A">
      <w:pPr>
        <w:ind w:firstLine="284"/>
        <w:jc w:val="both"/>
        <w:rPr>
          <w:color w:val="000000" w:themeColor="text1"/>
          <w:sz w:val="20"/>
          <w:szCs w:val="20"/>
        </w:rPr>
      </w:pPr>
      <w:r w:rsidRPr="00792430">
        <w:rPr>
          <w:color w:val="000000" w:themeColor="text1"/>
          <w:sz w:val="20"/>
          <w:szCs w:val="20"/>
        </w:rPr>
        <w:t xml:space="preserve">As shown in table 3 at baseline assessment, </w:t>
      </w:r>
      <w:r w:rsidR="00D55B3F" w:rsidRPr="00792430">
        <w:rPr>
          <w:color w:val="000000" w:themeColor="text1"/>
          <w:sz w:val="20"/>
          <w:szCs w:val="20"/>
        </w:rPr>
        <w:t>no one in the study and control groups had mild nausea</w:t>
      </w:r>
      <w:r w:rsidR="00D81B9C" w:rsidRPr="00792430">
        <w:rPr>
          <w:color w:val="000000" w:themeColor="text1"/>
          <w:sz w:val="20"/>
          <w:szCs w:val="20"/>
        </w:rPr>
        <w:t xml:space="preserve"> and vomiting</w:t>
      </w:r>
      <w:r w:rsidR="00D55B3F" w:rsidRPr="00792430">
        <w:rPr>
          <w:color w:val="000000" w:themeColor="text1"/>
          <w:sz w:val="20"/>
          <w:szCs w:val="20"/>
        </w:rPr>
        <w:t>. Beside</w:t>
      </w:r>
      <w:r w:rsidR="00D81B9C" w:rsidRPr="00792430">
        <w:rPr>
          <w:color w:val="000000" w:themeColor="text1"/>
          <w:sz w:val="20"/>
          <w:szCs w:val="20"/>
        </w:rPr>
        <w:t>s</w:t>
      </w:r>
      <w:r w:rsidR="00D55B3F" w:rsidRPr="00792430">
        <w:rPr>
          <w:color w:val="000000" w:themeColor="text1"/>
          <w:sz w:val="20"/>
          <w:szCs w:val="20"/>
        </w:rPr>
        <w:t xml:space="preserve">, </w:t>
      </w:r>
      <w:r w:rsidRPr="00792430">
        <w:rPr>
          <w:color w:val="000000" w:themeColor="text1"/>
          <w:sz w:val="20"/>
          <w:szCs w:val="20"/>
        </w:rPr>
        <w:t>56.00% of the study group have severe nausea and vomiting compared to 52.00% of the control group, with no statistically significant difference between both groups (p= 0.776). While at a one-week post-program, 44.00% of the study group have severe nausea and vomiting compared to 48.00% of the control group with a non-statistically significant difference between both groups (p= 0.466). At three weeks post-program, no one of the study group had severe nausea and vomiting, compared to 16.00% of the control group with a statistically significant difference between the study and control group regarding the severity of nausea and vomiting (p=0.044).</w:t>
      </w:r>
    </w:p>
    <w:p w14:paraId="126B1BA1" w14:textId="77777777" w:rsidR="007C240A" w:rsidRPr="00792430" w:rsidRDefault="00B63A39" w:rsidP="007C240A">
      <w:pPr>
        <w:ind w:firstLine="284"/>
        <w:jc w:val="both"/>
        <w:rPr>
          <w:color w:val="000000" w:themeColor="text1"/>
          <w:sz w:val="20"/>
          <w:szCs w:val="20"/>
        </w:rPr>
      </w:pPr>
      <w:r w:rsidRPr="00792430">
        <w:rPr>
          <w:color w:val="000000" w:themeColor="text1"/>
          <w:sz w:val="20"/>
          <w:szCs w:val="20"/>
        </w:rPr>
        <w:t>Table 4 shows that at baseline assessment, the most common signs and symptoms of dehydration are thirsts and dry skin experienced by 60.00% and 56.00%, respectively of the study group compared to thirst and dry mucous membrane, which occurred at 68.00% and 56.00% respectively of the control group. At a one-week post-program assessment, the most common signs and symptoms of dehydration are dry skin and thirst experienced by 20.00% and 16.00%, respectively of the study group compared to dry skin and dry skin mucous membrane which experienced by 32.00% and 28.00% respectively of the control group.</w:t>
      </w:r>
    </w:p>
    <w:p w14:paraId="320F9C39" w14:textId="77777777" w:rsidR="00BC2C6D" w:rsidRPr="00792430" w:rsidRDefault="00B63A39" w:rsidP="00BC2C6D">
      <w:pPr>
        <w:ind w:firstLine="284"/>
        <w:jc w:val="both"/>
        <w:rPr>
          <w:color w:val="000000" w:themeColor="text1"/>
          <w:sz w:val="20"/>
          <w:szCs w:val="20"/>
        </w:rPr>
      </w:pPr>
      <w:r w:rsidRPr="00792430">
        <w:rPr>
          <w:color w:val="000000" w:themeColor="text1"/>
          <w:sz w:val="20"/>
          <w:szCs w:val="20"/>
        </w:rPr>
        <w:t>Table 4 reveals that the most common signs and symptoms of dehydration at three-week post-program assessment are thirsts and dry mucous membrane thirsts, which experienced by 24.00% and 20.00% respectively of the study group compared to 36.00% and 40.00% of the control group. Moreover, there is no statistically significant difference between the study and control group regarding any signs and symptoms of dehydration at baseline and subsequent assessment.</w:t>
      </w:r>
    </w:p>
    <w:p w14:paraId="1BE8FB0B" w14:textId="77777777" w:rsidR="00BC2C6D" w:rsidRPr="00792430" w:rsidRDefault="00B63A39" w:rsidP="00BC2C6D">
      <w:pPr>
        <w:ind w:firstLine="284"/>
        <w:jc w:val="both"/>
        <w:rPr>
          <w:color w:val="000000" w:themeColor="text1"/>
          <w:sz w:val="20"/>
          <w:szCs w:val="20"/>
        </w:rPr>
      </w:pPr>
      <w:r w:rsidRPr="00792430">
        <w:rPr>
          <w:color w:val="000000" w:themeColor="text1"/>
          <w:sz w:val="20"/>
          <w:szCs w:val="20"/>
        </w:rPr>
        <w:t>Regarding hospitalization, table 5 shows that the mean ± SD of hospital stay length is 4.5 ±1.3 for the study group compared to 5.2 ±1.7 for the control group. There is A statistically significant difference between the study and control group regarding the length of hospital stay (P = 0.041). Concerning hospital readmission, 24.00% of the study group are readmitted than 52.00% of the control group. There is a statistically significant difference between the study and control group regarding total hospital readmission (P = 0.029)</w:t>
      </w:r>
      <w:r w:rsidR="006475D3">
        <w:rPr>
          <w:color w:val="000000" w:themeColor="text1"/>
          <w:sz w:val="20"/>
          <w:szCs w:val="20"/>
        </w:rPr>
        <w:t>.</w:t>
      </w:r>
    </w:p>
    <w:p w14:paraId="53F3A1A6" w14:textId="6E5EDB9B" w:rsidR="009E01E9" w:rsidRPr="00792430" w:rsidRDefault="001467BD" w:rsidP="007A34D8">
      <w:pPr>
        <w:spacing w:before="120" w:after="120"/>
        <w:jc w:val="both"/>
        <w:rPr>
          <w:rFonts w:asciiTheme="majorBidi" w:hAnsiTheme="majorBidi" w:cstheme="majorBidi"/>
          <w:b/>
          <w:bCs/>
          <w:color w:val="000000" w:themeColor="text1"/>
          <w:sz w:val="20"/>
          <w:szCs w:val="20"/>
          <w:lang w:bidi="ar-EG"/>
        </w:rPr>
      </w:pPr>
      <w:r w:rsidRPr="0039405F">
        <w:rPr>
          <w:rFonts w:eastAsia="Calibri"/>
          <w:iCs/>
          <w:noProof/>
          <w:color w:val="000000" w:themeColor="text1"/>
          <w:sz w:val="20"/>
          <w:szCs w:val="20"/>
        </w:rPr>
        <mc:AlternateContent>
          <mc:Choice Requires="wps">
            <w:drawing>
              <wp:anchor distT="0" distB="0" distL="114300" distR="114300" simplePos="0" relativeHeight="251666432" behindDoc="0" locked="0" layoutInCell="1" allowOverlap="1" wp14:anchorId="4AD2BCC9" wp14:editId="259C6273">
                <wp:simplePos x="0" y="0"/>
                <wp:positionH relativeFrom="column">
                  <wp:posOffset>-199390</wp:posOffset>
                </wp:positionH>
                <wp:positionV relativeFrom="paragraph">
                  <wp:posOffset>545514</wp:posOffset>
                </wp:positionV>
                <wp:extent cx="399415" cy="234315"/>
                <wp:effectExtent l="0" t="0" r="0" b="0"/>
                <wp:wrapNone/>
                <wp:docPr id="5" name="Text Box 8"/>
                <wp:cNvGraphicFramePr/>
                <a:graphic xmlns:a="http://schemas.openxmlformats.org/drawingml/2006/main">
                  <a:graphicData uri="http://schemas.microsoft.com/office/word/2010/wordprocessingShape">
                    <wps:wsp>
                      <wps:cNvSpPr txBox="1"/>
                      <wps:spPr bwMode="auto">
                        <a:xfrm>
                          <a:off x="0" y="0"/>
                          <a:ext cx="399415" cy="2343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1B7B1A" w14:textId="77777777" w:rsidR="00872489" w:rsidRPr="000A3473" w:rsidRDefault="00872489" w:rsidP="006475D3">
                            <w:pPr>
                              <w:rPr>
                                <w:rFonts w:ascii="Arial" w:hAnsi="Arial" w:cs="Arial"/>
                                <w:sz w:val="20"/>
                                <w:szCs w:val="20"/>
                              </w:rPr>
                            </w:pPr>
                            <w:r>
                              <w:rPr>
                                <w:rFonts w:ascii="Arial" w:hAnsi="Arial" w:cs="Arial"/>
                                <w:sz w:val="20"/>
                                <w:szCs w:val="20"/>
                              </w:rPr>
                              <w:t>118</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4AD2BCC9" id="_x0000_s1029" type="#_x0000_t202" style="position:absolute;left:0;text-align:left;margin-left:-15.7pt;margin-top:42.95pt;width:31.45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" stroked="f" strokeweight=".5pt">
                <v:textbox>
                  <w:txbxContent>
                    <w:p w14:paraId="311B7B1A" w14:textId="77777777" w:rsidR="00872489" w:rsidRPr="000A3473" w:rsidRDefault="00872489" w:rsidP="006475D3">
                      <w:pPr>
                        <w:rPr>
                          <w:rFonts w:ascii="Arial" w:hAnsi="Arial" w:cs="Arial"/>
                          <w:sz w:val="20"/>
                          <w:szCs w:val="20"/>
                        </w:rPr>
                      </w:pPr>
                      <w:r>
                        <w:rPr>
                          <w:rFonts w:ascii="Arial" w:hAnsi="Arial" w:cs="Arial"/>
                          <w:sz w:val="20"/>
                          <w:szCs w:val="20"/>
                        </w:rPr>
                        <w:t>118</w:t>
                      </w:r>
                    </w:p>
                  </w:txbxContent>
                </v:textbox>
              </v:shape>
            </w:pict>
          </mc:Fallback>
        </mc:AlternateContent>
      </w:r>
    </w:p>
    <w:p w14:paraId="777E0423" w14:textId="77777777" w:rsidR="009E01E9" w:rsidRPr="00792430" w:rsidRDefault="009E01E9" w:rsidP="007A34D8">
      <w:pPr>
        <w:spacing w:before="120" w:after="120"/>
        <w:jc w:val="both"/>
        <w:rPr>
          <w:rFonts w:asciiTheme="majorBidi" w:hAnsiTheme="majorBidi" w:cstheme="majorBidi"/>
          <w:b/>
          <w:bCs/>
          <w:color w:val="000000" w:themeColor="text1"/>
          <w:sz w:val="20"/>
          <w:szCs w:val="20"/>
          <w:lang w:bidi="ar-EG"/>
        </w:rPr>
        <w:sectPr w:rsidR="009E01E9" w:rsidRPr="00792430" w:rsidSect="007940E5">
          <w:headerReference w:type="even" r:id="rId14"/>
          <w:headerReference w:type="default" r:id="rId15"/>
          <w:footerReference w:type="even" r:id="rId16"/>
          <w:footerReference w:type="default" r:id="rId17"/>
          <w:footnotePr>
            <w:pos w:val="beneathText"/>
          </w:footnotePr>
          <w:type w:val="continuous"/>
          <w:pgSz w:w="12240" w:h="15840"/>
          <w:pgMar w:top="1134" w:right="1134" w:bottom="1134" w:left="1134" w:header="567" w:footer="454" w:gutter="0"/>
          <w:pgBorders w:offsetFrom="page">
            <w:top w:val="nil"/>
            <w:left w:val="nil"/>
            <w:bottom w:val="nil"/>
            <w:right w:val="nil"/>
          </w:pgBorders>
          <w:cols w:num="2" w:space="340"/>
          <w:titlePg/>
          <w:docGrid w:linePitch="360"/>
        </w:sectPr>
      </w:pPr>
    </w:p>
    <w:p w14:paraId="3871B218" w14:textId="77777777" w:rsidR="000A0FB9" w:rsidRPr="00792430" w:rsidRDefault="00B63A39" w:rsidP="00BC2C6D">
      <w:pPr>
        <w:spacing w:after="120"/>
        <w:jc w:val="both"/>
        <w:rPr>
          <w:rFonts w:asciiTheme="majorBidi" w:hAnsiTheme="majorBidi" w:cstheme="majorBidi"/>
          <w:b/>
          <w:bCs/>
          <w:color w:val="000000" w:themeColor="text1"/>
          <w:sz w:val="20"/>
          <w:szCs w:val="20"/>
          <w:lang w:bidi="ar-EG"/>
        </w:rPr>
      </w:pPr>
      <w:r w:rsidRPr="00792430">
        <w:rPr>
          <w:rFonts w:asciiTheme="majorBidi" w:hAnsiTheme="majorBidi" w:cstheme="majorBidi"/>
          <w:b/>
          <w:bCs/>
          <w:color w:val="000000" w:themeColor="text1"/>
          <w:sz w:val="20"/>
          <w:szCs w:val="20"/>
          <w:lang w:bidi="ar-EG"/>
        </w:rPr>
        <w:lastRenderedPageBreak/>
        <w:t>Table (1): Frequency and percentage distribution of pregnant women according to their sociodemographic characteristics</w:t>
      </w:r>
      <w:r w:rsidR="00BC2C6D" w:rsidRPr="00792430">
        <w:rPr>
          <w:rFonts w:asciiTheme="majorBidi" w:hAnsiTheme="majorBidi" w:cstheme="majorBidi"/>
          <w:b/>
          <w:bCs/>
          <w:color w:val="000000" w:themeColor="text1"/>
          <w:sz w:val="20"/>
          <w:szCs w:val="20"/>
          <w:lang w:bidi="ar-EG"/>
        </w:rPr>
        <w:t>.</w:t>
      </w:r>
    </w:p>
    <w:tbl>
      <w:tblPr>
        <w:tblStyle w:val="TableGrid1"/>
        <w:tblpPr w:leftFromText="181" w:rightFromText="181" w:vertAnchor="text" w:horzAnchor="margin" w:tblpXSpec="center" w:tblpY="1"/>
        <w:tblOverlap w:val="never"/>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1217"/>
        <w:gridCol w:w="1223"/>
        <w:gridCol w:w="1218"/>
        <w:gridCol w:w="1216"/>
        <w:gridCol w:w="1218"/>
        <w:gridCol w:w="1214"/>
      </w:tblGrid>
      <w:tr w:rsidR="00111113" w14:paraId="10A50FA0" w14:textId="77777777" w:rsidTr="00BC2C6D">
        <w:trPr>
          <w:trHeight w:val="20"/>
        </w:trPr>
        <w:tc>
          <w:tcPr>
            <w:tcW w:w="1414" w:type="pct"/>
            <w:vMerge w:val="restart"/>
            <w:tcBorders>
              <w:top w:val="double" w:sz="4" w:space="0" w:color="auto"/>
            </w:tcBorders>
            <w:vAlign w:val="center"/>
          </w:tcPr>
          <w:p w14:paraId="7CCA1476" w14:textId="5FAD439A" w:rsidR="00BC2C6D" w:rsidRPr="00792430" w:rsidRDefault="00B63A39" w:rsidP="00BC2C6D">
            <w:pPr>
              <w:pStyle w:val="NoSpacing"/>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Variable</w:t>
            </w:r>
          </w:p>
        </w:tc>
        <w:tc>
          <w:tcPr>
            <w:tcW w:w="1197" w:type="pct"/>
            <w:gridSpan w:val="2"/>
            <w:tcBorders>
              <w:top w:val="double" w:sz="4" w:space="0" w:color="auto"/>
              <w:bottom w:val="single" w:sz="2" w:space="0" w:color="auto"/>
            </w:tcBorders>
          </w:tcPr>
          <w:p w14:paraId="6F7FF996"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2"/>
                <w:sz w:val="18"/>
                <w:szCs w:val="18"/>
              </w:rPr>
              <w:t>Study group</w:t>
            </w:r>
          </w:p>
          <w:p w14:paraId="1B96E01D"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2"/>
                <w:sz w:val="18"/>
                <w:szCs w:val="18"/>
              </w:rPr>
              <w:t>[n=25]</w:t>
            </w:r>
          </w:p>
        </w:tc>
        <w:tc>
          <w:tcPr>
            <w:tcW w:w="1195" w:type="pct"/>
            <w:gridSpan w:val="2"/>
            <w:tcBorders>
              <w:top w:val="double" w:sz="4" w:space="0" w:color="auto"/>
              <w:bottom w:val="single" w:sz="2" w:space="0" w:color="auto"/>
            </w:tcBorders>
            <w:vAlign w:val="center"/>
          </w:tcPr>
          <w:p w14:paraId="06206C51"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2"/>
                <w:sz w:val="18"/>
                <w:szCs w:val="18"/>
              </w:rPr>
              <w:t>Control group</w:t>
            </w:r>
          </w:p>
          <w:p w14:paraId="24E8003F"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2"/>
                <w:sz w:val="18"/>
                <w:szCs w:val="18"/>
              </w:rPr>
              <w:t>[n=25]</w:t>
            </w:r>
          </w:p>
        </w:tc>
        <w:tc>
          <w:tcPr>
            <w:tcW w:w="598" w:type="pct"/>
            <w:vMerge w:val="restart"/>
            <w:tcBorders>
              <w:top w:val="double" w:sz="4" w:space="0" w:color="auto"/>
            </w:tcBorders>
            <w:vAlign w:val="center"/>
          </w:tcPr>
          <w:p w14:paraId="735E39CA"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2"/>
                <w:sz w:val="18"/>
                <w:szCs w:val="18"/>
              </w:rPr>
            </w:pPr>
            <w:r w:rsidRPr="00792430">
              <w:rPr>
                <w:rFonts w:asciiTheme="majorBidi" w:hAnsiTheme="majorBidi" w:cstheme="majorBidi"/>
                <w:b/>
                <w:bCs/>
                <w:color w:val="000000" w:themeColor="text1"/>
                <w:spacing w:val="-4"/>
                <w:sz w:val="18"/>
                <w:szCs w:val="18"/>
              </w:rPr>
              <w:t>X</w:t>
            </w:r>
            <w:r w:rsidRPr="00792430">
              <w:rPr>
                <w:rFonts w:asciiTheme="majorBidi" w:hAnsiTheme="majorBidi" w:cstheme="majorBidi"/>
                <w:b/>
                <w:bCs/>
                <w:color w:val="000000" w:themeColor="text1"/>
                <w:spacing w:val="-4"/>
                <w:sz w:val="18"/>
                <w:szCs w:val="18"/>
                <w:vertAlign w:val="superscript"/>
              </w:rPr>
              <w:t>2</w:t>
            </w:r>
          </w:p>
        </w:tc>
        <w:tc>
          <w:tcPr>
            <w:tcW w:w="596" w:type="pct"/>
            <w:vMerge w:val="restart"/>
            <w:tcBorders>
              <w:top w:val="double" w:sz="4" w:space="0" w:color="auto"/>
            </w:tcBorders>
            <w:vAlign w:val="center"/>
          </w:tcPr>
          <w:p w14:paraId="00DBF079"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2"/>
                <w:sz w:val="18"/>
                <w:szCs w:val="18"/>
              </w:rPr>
            </w:pPr>
            <w:r w:rsidRPr="00792430">
              <w:rPr>
                <w:rFonts w:asciiTheme="majorBidi" w:hAnsiTheme="majorBidi" w:cstheme="majorBidi"/>
                <w:b/>
                <w:bCs/>
                <w:color w:val="000000" w:themeColor="text1"/>
                <w:spacing w:val="-4"/>
                <w:sz w:val="18"/>
                <w:szCs w:val="18"/>
              </w:rPr>
              <w:t>p</w:t>
            </w:r>
          </w:p>
        </w:tc>
      </w:tr>
      <w:tr w:rsidR="00111113" w14:paraId="354B2373" w14:textId="77777777" w:rsidTr="00BC2C6D">
        <w:trPr>
          <w:trHeight w:val="20"/>
        </w:trPr>
        <w:tc>
          <w:tcPr>
            <w:tcW w:w="1414" w:type="pct"/>
            <w:vMerge/>
            <w:tcBorders>
              <w:bottom w:val="single" w:sz="4" w:space="0" w:color="auto"/>
            </w:tcBorders>
          </w:tcPr>
          <w:p w14:paraId="27553369" w14:textId="77777777" w:rsidR="00BC2C6D" w:rsidRPr="00792430" w:rsidRDefault="00BC2C6D" w:rsidP="00BC2C6D">
            <w:pPr>
              <w:widowControl w:val="0"/>
              <w:autoSpaceDE w:val="0"/>
              <w:autoSpaceDN w:val="0"/>
              <w:adjustRightInd w:val="0"/>
              <w:jc w:val="both"/>
              <w:rPr>
                <w:rFonts w:asciiTheme="majorBidi" w:hAnsiTheme="majorBidi" w:cstheme="majorBidi"/>
                <w:color w:val="000000" w:themeColor="text1"/>
                <w:spacing w:val="-2"/>
                <w:sz w:val="18"/>
                <w:szCs w:val="18"/>
              </w:rPr>
            </w:pPr>
          </w:p>
        </w:tc>
        <w:tc>
          <w:tcPr>
            <w:tcW w:w="597" w:type="pct"/>
            <w:tcBorders>
              <w:top w:val="single" w:sz="2" w:space="0" w:color="auto"/>
              <w:bottom w:val="single" w:sz="4" w:space="0" w:color="auto"/>
            </w:tcBorders>
          </w:tcPr>
          <w:p w14:paraId="0AA210A9"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4"/>
                <w:sz w:val="18"/>
                <w:szCs w:val="18"/>
              </w:rPr>
              <w:t xml:space="preserve">Freq. </w:t>
            </w:r>
          </w:p>
        </w:tc>
        <w:tc>
          <w:tcPr>
            <w:tcW w:w="600" w:type="pct"/>
            <w:tcBorders>
              <w:top w:val="single" w:sz="2" w:space="0" w:color="auto"/>
              <w:bottom w:val="single" w:sz="4" w:space="0" w:color="auto"/>
            </w:tcBorders>
          </w:tcPr>
          <w:p w14:paraId="0665E67F"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4"/>
                <w:sz w:val="18"/>
                <w:szCs w:val="18"/>
              </w:rPr>
              <w:t>%</w:t>
            </w:r>
          </w:p>
        </w:tc>
        <w:tc>
          <w:tcPr>
            <w:tcW w:w="598" w:type="pct"/>
            <w:tcBorders>
              <w:top w:val="single" w:sz="2" w:space="0" w:color="auto"/>
              <w:bottom w:val="single" w:sz="4" w:space="0" w:color="auto"/>
            </w:tcBorders>
          </w:tcPr>
          <w:p w14:paraId="0E484FB9"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4"/>
                <w:sz w:val="18"/>
                <w:szCs w:val="18"/>
              </w:rPr>
              <w:t>Freq.</w:t>
            </w:r>
          </w:p>
        </w:tc>
        <w:tc>
          <w:tcPr>
            <w:tcW w:w="597" w:type="pct"/>
            <w:tcBorders>
              <w:top w:val="single" w:sz="2" w:space="0" w:color="auto"/>
              <w:bottom w:val="single" w:sz="4" w:space="0" w:color="auto"/>
            </w:tcBorders>
          </w:tcPr>
          <w:p w14:paraId="0727232C"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4"/>
                <w:sz w:val="18"/>
                <w:szCs w:val="18"/>
              </w:rPr>
              <w:t>%</w:t>
            </w:r>
          </w:p>
        </w:tc>
        <w:tc>
          <w:tcPr>
            <w:tcW w:w="598" w:type="pct"/>
            <w:vMerge/>
            <w:tcBorders>
              <w:bottom w:val="single" w:sz="4" w:space="0" w:color="auto"/>
            </w:tcBorders>
          </w:tcPr>
          <w:p w14:paraId="037CF83D" w14:textId="77777777" w:rsidR="00BC2C6D" w:rsidRPr="00792430" w:rsidRDefault="00BC2C6D" w:rsidP="00BC2C6D">
            <w:pPr>
              <w:widowControl w:val="0"/>
              <w:autoSpaceDE w:val="0"/>
              <w:autoSpaceDN w:val="0"/>
              <w:adjustRightInd w:val="0"/>
              <w:jc w:val="center"/>
              <w:rPr>
                <w:rFonts w:asciiTheme="majorBidi" w:hAnsiTheme="majorBidi" w:cstheme="majorBidi"/>
                <w:b/>
                <w:bCs/>
                <w:color w:val="000000" w:themeColor="text1"/>
                <w:spacing w:val="-4"/>
                <w:sz w:val="18"/>
                <w:szCs w:val="18"/>
              </w:rPr>
            </w:pPr>
          </w:p>
        </w:tc>
        <w:tc>
          <w:tcPr>
            <w:tcW w:w="596" w:type="pct"/>
            <w:vMerge/>
            <w:tcBorders>
              <w:bottom w:val="single" w:sz="4" w:space="0" w:color="auto"/>
            </w:tcBorders>
          </w:tcPr>
          <w:p w14:paraId="6C4BDC31" w14:textId="77777777" w:rsidR="00BC2C6D" w:rsidRPr="00792430" w:rsidRDefault="00BC2C6D" w:rsidP="00BC2C6D">
            <w:pPr>
              <w:widowControl w:val="0"/>
              <w:autoSpaceDE w:val="0"/>
              <w:autoSpaceDN w:val="0"/>
              <w:adjustRightInd w:val="0"/>
              <w:jc w:val="center"/>
              <w:rPr>
                <w:rFonts w:asciiTheme="majorBidi" w:hAnsiTheme="majorBidi" w:cstheme="majorBidi"/>
                <w:b/>
                <w:bCs/>
                <w:color w:val="000000" w:themeColor="text1"/>
                <w:spacing w:val="-4"/>
                <w:sz w:val="18"/>
                <w:szCs w:val="18"/>
              </w:rPr>
            </w:pPr>
          </w:p>
        </w:tc>
      </w:tr>
      <w:tr w:rsidR="00111113" w14:paraId="566244F9" w14:textId="77777777" w:rsidTr="005E33CA">
        <w:trPr>
          <w:trHeight w:val="20"/>
        </w:trPr>
        <w:tc>
          <w:tcPr>
            <w:tcW w:w="5000" w:type="pct"/>
            <w:gridSpan w:val="7"/>
            <w:tcBorders>
              <w:top w:val="single" w:sz="4" w:space="0" w:color="auto"/>
              <w:bottom w:val="nil"/>
            </w:tcBorders>
          </w:tcPr>
          <w:p w14:paraId="1E9BB458" w14:textId="77777777" w:rsidR="000A0FB9" w:rsidRPr="00792430" w:rsidRDefault="00B63A39" w:rsidP="00BC2C6D">
            <w:pPr>
              <w:widowControl w:val="0"/>
              <w:autoSpaceDE w:val="0"/>
              <w:autoSpaceDN w:val="0"/>
              <w:adjustRightInd w:val="0"/>
              <w:rPr>
                <w:rFonts w:asciiTheme="majorBidi" w:hAnsiTheme="majorBidi" w:cstheme="majorBidi"/>
                <w:b/>
                <w:bCs/>
                <w:color w:val="000000" w:themeColor="text1"/>
                <w:spacing w:val="-2"/>
                <w:sz w:val="18"/>
                <w:szCs w:val="18"/>
              </w:rPr>
            </w:pPr>
            <w:r w:rsidRPr="00792430">
              <w:rPr>
                <w:rFonts w:asciiTheme="majorBidi" w:hAnsiTheme="majorBidi" w:cstheme="majorBidi"/>
                <w:b/>
                <w:bCs/>
                <w:color w:val="000000" w:themeColor="text1"/>
                <w:spacing w:val="-2"/>
                <w:sz w:val="18"/>
                <w:szCs w:val="18"/>
              </w:rPr>
              <w:t>Age category in years</w:t>
            </w:r>
          </w:p>
        </w:tc>
      </w:tr>
      <w:tr w:rsidR="00111113" w14:paraId="2ECA43CB" w14:textId="77777777" w:rsidTr="00BC2C6D">
        <w:trPr>
          <w:trHeight w:val="20"/>
        </w:trPr>
        <w:tc>
          <w:tcPr>
            <w:tcW w:w="1414" w:type="pct"/>
            <w:tcBorders>
              <w:bottom w:val="nil"/>
            </w:tcBorders>
          </w:tcPr>
          <w:p w14:paraId="12FCD65B" w14:textId="77777777" w:rsidR="000A0FB9" w:rsidRPr="00792430" w:rsidRDefault="00B63A39" w:rsidP="00BC2C6D">
            <w:pPr>
              <w:ind w:firstLine="180"/>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18-&lt;25 yrs.</w:t>
            </w:r>
          </w:p>
        </w:tc>
        <w:tc>
          <w:tcPr>
            <w:tcW w:w="597" w:type="pct"/>
            <w:tcBorders>
              <w:bottom w:val="nil"/>
            </w:tcBorders>
          </w:tcPr>
          <w:p w14:paraId="08B828FE"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14</w:t>
            </w:r>
          </w:p>
        </w:tc>
        <w:tc>
          <w:tcPr>
            <w:tcW w:w="600" w:type="pct"/>
            <w:tcBorders>
              <w:bottom w:val="nil"/>
            </w:tcBorders>
          </w:tcPr>
          <w:p w14:paraId="1C095A23"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56.0</w:t>
            </w:r>
            <w:r w:rsidRPr="00792430">
              <w:rPr>
                <w:rFonts w:asciiTheme="majorBidi" w:hAnsiTheme="majorBidi" w:cstheme="majorBidi"/>
                <w:color w:val="000000" w:themeColor="text1"/>
                <w:sz w:val="18"/>
                <w:szCs w:val="18"/>
                <w:rtl/>
              </w:rPr>
              <w:t>0</w:t>
            </w:r>
          </w:p>
        </w:tc>
        <w:tc>
          <w:tcPr>
            <w:tcW w:w="598" w:type="pct"/>
            <w:tcBorders>
              <w:bottom w:val="nil"/>
            </w:tcBorders>
          </w:tcPr>
          <w:p w14:paraId="2DD3BD98"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3"/>
                <w:sz w:val="18"/>
                <w:szCs w:val="18"/>
              </w:rPr>
            </w:pPr>
            <w:r w:rsidRPr="00792430">
              <w:rPr>
                <w:rFonts w:asciiTheme="majorBidi" w:hAnsiTheme="majorBidi" w:cstheme="majorBidi"/>
                <w:color w:val="000000" w:themeColor="text1"/>
                <w:spacing w:val="-3"/>
                <w:sz w:val="18"/>
                <w:szCs w:val="18"/>
              </w:rPr>
              <w:t>13</w:t>
            </w:r>
          </w:p>
        </w:tc>
        <w:tc>
          <w:tcPr>
            <w:tcW w:w="597" w:type="pct"/>
            <w:tcBorders>
              <w:bottom w:val="nil"/>
            </w:tcBorders>
          </w:tcPr>
          <w:p w14:paraId="2F1D31A2"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52.00</w:t>
            </w:r>
          </w:p>
        </w:tc>
        <w:tc>
          <w:tcPr>
            <w:tcW w:w="598" w:type="pct"/>
            <w:tcBorders>
              <w:bottom w:val="nil"/>
            </w:tcBorders>
          </w:tcPr>
          <w:p w14:paraId="0E05DD49"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596" w:type="pct"/>
            <w:tcBorders>
              <w:bottom w:val="nil"/>
            </w:tcBorders>
          </w:tcPr>
          <w:p w14:paraId="1206ED4C"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637C7E75" w14:textId="77777777" w:rsidTr="00BC2C6D">
        <w:trPr>
          <w:trHeight w:val="20"/>
        </w:trPr>
        <w:tc>
          <w:tcPr>
            <w:tcW w:w="1414" w:type="pct"/>
            <w:tcBorders>
              <w:top w:val="nil"/>
            </w:tcBorders>
          </w:tcPr>
          <w:p w14:paraId="20978BA7" w14:textId="77777777" w:rsidR="000A0FB9" w:rsidRPr="00792430" w:rsidRDefault="00B63A39" w:rsidP="00BC2C6D">
            <w:pPr>
              <w:ind w:firstLine="180"/>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≥25 yrs.</w:t>
            </w:r>
          </w:p>
        </w:tc>
        <w:tc>
          <w:tcPr>
            <w:tcW w:w="597" w:type="pct"/>
            <w:tcBorders>
              <w:top w:val="nil"/>
            </w:tcBorders>
          </w:tcPr>
          <w:p w14:paraId="70D55564"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11</w:t>
            </w:r>
          </w:p>
        </w:tc>
        <w:tc>
          <w:tcPr>
            <w:tcW w:w="600" w:type="pct"/>
            <w:tcBorders>
              <w:top w:val="nil"/>
            </w:tcBorders>
          </w:tcPr>
          <w:p w14:paraId="4339C15C"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44.0</w:t>
            </w:r>
            <w:r w:rsidRPr="00792430">
              <w:rPr>
                <w:rFonts w:asciiTheme="majorBidi" w:hAnsiTheme="majorBidi" w:cstheme="majorBidi"/>
                <w:color w:val="000000" w:themeColor="text1"/>
                <w:sz w:val="18"/>
                <w:szCs w:val="18"/>
                <w:rtl/>
              </w:rPr>
              <w:t>0</w:t>
            </w:r>
          </w:p>
        </w:tc>
        <w:tc>
          <w:tcPr>
            <w:tcW w:w="598" w:type="pct"/>
            <w:tcBorders>
              <w:top w:val="nil"/>
            </w:tcBorders>
          </w:tcPr>
          <w:p w14:paraId="19BBACC8" w14:textId="77777777" w:rsidR="000A0FB9" w:rsidRPr="00792430" w:rsidRDefault="00B63A39" w:rsidP="00BC2C6D">
            <w:pPr>
              <w:jc w:val="center"/>
              <w:rPr>
                <w:rFonts w:asciiTheme="majorBidi" w:hAnsiTheme="majorBidi" w:cstheme="majorBidi"/>
                <w:color w:val="000000" w:themeColor="text1"/>
                <w:spacing w:val="-2"/>
                <w:sz w:val="18"/>
                <w:szCs w:val="18"/>
                <w:rtl/>
                <w:lang w:bidi="ar-EG"/>
              </w:rPr>
            </w:pPr>
            <w:r w:rsidRPr="00792430">
              <w:rPr>
                <w:rFonts w:asciiTheme="majorBidi" w:hAnsiTheme="majorBidi" w:cstheme="majorBidi"/>
                <w:color w:val="000000" w:themeColor="text1"/>
                <w:spacing w:val="-2"/>
                <w:sz w:val="18"/>
                <w:szCs w:val="18"/>
              </w:rPr>
              <w:t>12</w:t>
            </w:r>
          </w:p>
        </w:tc>
        <w:tc>
          <w:tcPr>
            <w:tcW w:w="597" w:type="pct"/>
            <w:tcBorders>
              <w:top w:val="nil"/>
            </w:tcBorders>
          </w:tcPr>
          <w:p w14:paraId="4FE03DA3"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pacing w:val="-2"/>
                <w:sz w:val="18"/>
                <w:szCs w:val="18"/>
              </w:rPr>
              <w:t>48.00</w:t>
            </w:r>
          </w:p>
        </w:tc>
        <w:tc>
          <w:tcPr>
            <w:tcW w:w="598" w:type="pct"/>
            <w:tcBorders>
              <w:top w:val="nil"/>
            </w:tcBorders>
          </w:tcPr>
          <w:p w14:paraId="68A96CE8" w14:textId="77777777" w:rsidR="000A0FB9" w:rsidRPr="00792430" w:rsidRDefault="00B63A39" w:rsidP="00BC2C6D">
            <w:pPr>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0.081</w:t>
            </w:r>
          </w:p>
        </w:tc>
        <w:tc>
          <w:tcPr>
            <w:tcW w:w="596" w:type="pct"/>
            <w:tcBorders>
              <w:top w:val="nil"/>
            </w:tcBorders>
          </w:tcPr>
          <w:p w14:paraId="46C3E030" w14:textId="77777777" w:rsidR="000A0FB9" w:rsidRPr="00792430" w:rsidRDefault="00B63A39" w:rsidP="00BC2C6D">
            <w:pPr>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0.776</w:t>
            </w:r>
          </w:p>
        </w:tc>
      </w:tr>
      <w:tr w:rsidR="00111113" w14:paraId="011B16A2" w14:textId="77777777" w:rsidTr="005E33CA">
        <w:trPr>
          <w:trHeight w:val="20"/>
        </w:trPr>
        <w:tc>
          <w:tcPr>
            <w:tcW w:w="5000" w:type="pct"/>
            <w:gridSpan w:val="7"/>
          </w:tcPr>
          <w:p w14:paraId="3A0C335C" w14:textId="77777777" w:rsidR="000A0FB9" w:rsidRPr="00792430" w:rsidRDefault="00B63A39" w:rsidP="00BC2C6D">
            <w:pPr>
              <w:widowControl w:val="0"/>
              <w:autoSpaceDE w:val="0"/>
              <w:autoSpaceDN w:val="0"/>
              <w:adjustRightInd w:val="0"/>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Place of residence</w:t>
            </w:r>
          </w:p>
        </w:tc>
      </w:tr>
      <w:tr w:rsidR="00111113" w14:paraId="510163FC" w14:textId="77777777" w:rsidTr="00BC2C6D">
        <w:trPr>
          <w:trHeight w:val="20"/>
        </w:trPr>
        <w:tc>
          <w:tcPr>
            <w:tcW w:w="1414" w:type="pct"/>
          </w:tcPr>
          <w:p w14:paraId="073FFFE6" w14:textId="77777777" w:rsidR="000A0FB9" w:rsidRPr="00792430" w:rsidRDefault="00B63A39" w:rsidP="00BC2C6D">
            <w:pPr>
              <w:widowControl w:val="0"/>
              <w:autoSpaceDE w:val="0"/>
              <w:autoSpaceDN w:val="0"/>
              <w:adjustRightInd w:val="0"/>
              <w:ind w:firstLine="180"/>
              <w:jc w:val="both"/>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Urban area</w:t>
            </w:r>
          </w:p>
        </w:tc>
        <w:tc>
          <w:tcPr>
            <w:tcW w:w="597" w:type="pct"/>
          </w:tcPr>
          <w:p w14:paraId="3D48D321"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13</w:t>
            </w:r>
          </w:p>
        </w:tc>
        <w:tc>
          <w:tcPr>
            <w:tcW w:w="600" w:type="pct"/>
          </w:tcPr>
          <w:p w14:paraId="2DD85D49"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52.00</w:t>
            </w:r>
          </w:p>
        </w:tc>
        <w:tc>
          <w:tcPr>
            <w:tcW w:w="598" w:type="pct"/>
          </w:tcPr>
          <w:p w14:paraId="607F95D4"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15</w:t>
            </w:r>
          </w:p>
        </w:tc>
        <w:tc>
          <w:tcPr>
            <w:tcW w:w="597" w:type="pct"/>
          </w:tcPr>
          <w:p w14:paraId="19A3DDD4"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60.00</w:t>
            </w:r>
          </w:p>
        </w:tc>
        <w:tc>
          <w:tcPr>
            <w:tcW w:w="598" w:type="pct"/>
          </w:tcPr>
          <w:p w14:paraId="3E81D280"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596" w:type="pct"/>
          </w:tcPr>
          <w:p w14:paraId="15755317"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687F10BE" w14:textId="77777777" w:rsidTr="00BC2C6D">
        <w:trPr>
          <w:trHeight w:val="20"/>
        </w:trPr>
        <w:tc>
          <w:tcPr>
            <w:tcW w:w="1414" w:type="pct"/>
          </w:tcPr>
          <w:p w14:paraId="3D659117" w14:textId="77777777" w:rsidR="000A0FB9" w:rsidRPr="00792430" w:rsidRDefault="00B63A39" w:rsidP="00BC2C6D">
            <w:pPr>
              <w:widowControl w:val="0"/>
              <w:autoSpaceDE w:val="0"/>
              <w:autoSpaceDN w:val="0"/>
              <w:adjustRightInd w:val="0"/>
              <w:ind w:firstLine="180"/>
              <w:jc w:val="both"/>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Rural area</w:t>
            </w:r>
          </w:p>
        </w:tc>
        <w:tc>
          <w:tcPr>
            <w:tcW w:w="597" w:type="pct"/>
          </w:tcPr>
          <w:p w14:paraId="7C7BF153"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12</w:t>
            </w:r>
          </w:p>
        </w:tc>
        <w:tc>
          <w:tcPr>
            <w:tcW w:w="600" w:type="pct"/>
          </w:tcPr>
          <w:p w14:paraId="39E5F26A"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pacing w:val="-2"/>
                <w:sz w:val="18"/>
                <w:szCs w:val="18"/>
              </w:rPr>
              <w:t>48.00</w:t>
            </w:r>
          </w:p>
        </w:tc>
        <w:tc>
          <w:tcPr>
            <w:tcW w:w="598" w:type="pct"/>
          </w:tcPr>
          <w:p w14:paraId="4591B0B0"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10</w:t>
            </w:r>
          </w:p>
        </w:tc>
        <w:tc>
          <w:tcPr>
            <w:tcW w:w="597" w:type="pct"/>
          </w:tcPr>
          <w:p w14:paraId="01342429"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40.00</w:t>
            </w:r>
          </w:p>
        </w:tc>
        <w:tc>
          <w:tcPr>
            <w:tcW w:w="598" w:type="pct"/>
          </w:tcPr>
          <w:p w14:paraId="485BF2AA"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0.325</w:t>
            </w:r>
          </w:p>
        </w:tc>
        <w:tc>
          <w:tcPr>
            <w:tcW w:w="596" w:type="pct"/>
          </w:tcPr>
          <w:p w14:paraId="0A793F53"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0.659</w:t>
            </w:r>
          </w:p>
        </w:tc>
      </w:tr>
      <w:tr w:rsidR="00111113" w14:paraId="67B67585" w14:textId="77777777" w:rsidTr="005E33CA">
        <w:trPr>
          <w:trHeight w:val="20"/>
        </w:trPr>
        <w:tc>
          <w:tcPr>
            <w:tcW w:w="5000" w:type="pct"/>
            <w:gridSpan w:val="7"/>
          </w:tcPr>
          <w:p w14:paraId="6DB22EB3" w14:textId="77777777" w:rsidR="000A0FB9" w:rsidRPr="00792430" w:rsidRDefault="00B63A39" w:rsidP="00BC2C6D">
            <w:pPr>
              <w:widowControl w:val="0"/>
              <w:autoSpaceDE w:val="0"/>
              <w:autoSpaceDN w:val="0"/>
              <w:adjustRightInd w:val="0"/>
              <w:rPr>
                <w:rFonts w:asciiTheme="majorBidi" w:hAnsiTheme="majorBidi" w:cstheme="majorBidi"/>
                <w:b/>
                <w:bCs/>
                <w:color w:val="000000" w:themeColor="text1"/>
                <w:spacing w:val="-2"/>
                <w:sz w:val="18"/>
                <w:szCs w:val="18"/>
              </w:rPr>
            </w:pPr>
            <w:r w:rsidRPr="00792430">
              <w:rPr>
                <w:rFonts w:asciiTheme="majorBidi" w:hAnsiTheme="majorBidi" w:cstheme="majorBidi"/>
                <w:b/>
                <w:bCs/>
                <w:color w:val="000000" w:themeColor="text1"/>
                <w:spacing w:val="-2"/>
                <w:sz w:val="18"/>
                <w:szCs w:val="18"/>
              </w:rPr>
              <w:t xml:space="preserve">Education </w:t>
            </w:r>
          </w:p>
        </w:tc>
      </w:tr>
      <w:tr w:rsidR="00111113" w14:paraId="7EB3C5C6" w14:textId="77777777" w:rsidTr="00BC2C6D">
        <w:trPr>
          <w:trHeight w:val="20"/>
        </w:trPr>
        <w:tc>
          <w:tcPr>
            <w:tcW w:w="1414" w:type="pct"/>
          </w:tcPr>
          <w:p w14:paraId="5DC7701E" w14:textId="77777777" w:rsidR="000A0FB9" w:rsidRPr="00792430" w:rsidRDefault="00B63A39" w:rsidP="00BC2C6D">
            <w:pPr>
              <w:widowControl w:val="0"/>
              <w:autoSpaceDE w:val="0"/>
              <w:autoSpaceDN w:val="0"/>
              <w:adjustRightInd w:val="0"/>
              <w:ind w:firstLine="180"/>
              <w:jc w:val="both"/>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Read and write</w:t>
            </w:r>
          </w:p>
        </w:tc>
        <w:tc>
          <w:tcPr>
            <w:tcW w:w="597" w:type="pct"/>
          </w:tcPr>
          <w:p w14:paraId="472511F4"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w:t>
            </w:r>
          </w:p>
        </w:tc>
        <w:tc>
          <w:tcPr>
            <w:tcW w:w="600" w:type="pct"/>
          </w:tcPr>
          <w:p w14:paraId="742E9C6C"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12.00</w:t>
            </w:r>
          </w:p>
        </w:tc>
        <w:tc>
          <w:tcPr>
            <w:tcW w:w="598" w:type="pct"/>
          </w:tcPr>
          <w:p w14:paraId="3B33D2D2"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2</w:t>
            </w:r>
          </w:p>
        </w:tc>
        <w:tc>
          <w:tcPr>
            <w:tcW w:w="597" w:type="pct"/>
          </w:tcPr>
          <w:p w14:paraId="4E2B983B"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8.00</w:t>
            </w:r>
          </w:p>
        </w:tc>
        <w:tc>
          <w:tcPr>
            <w:tcW w:w="598" w:type="pct"/>
          </w:tcPr>
          <w:p w14:paraId="797BF662"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596" w:type="pct"/>
          </w:tcPr>
          <w:p w14:paraId="23A7FD79"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4C2EB71A" w14:textId="77777777" w:rsidTr="00BC2C6D">
        <w:trPr>
          <w:trHeight w:val="20"/>
        </w:trPr>
        <w:tc>
          <w:tcPr>
            <w:tcW w:w="1414" w:type="pct"/>
          </w:tcPr>
          <w:p w14:paraId="51B72D52" w14:textId="77777777" w:rsidR="000A0FB9" w:rsidRPr="00792430" w:rsidRDefault="00B63A39" w:rsidP="00BC2C6D">
            <w:pPr>
              <w:widowControl w:val="0"/>
              <w:autoSpaceDE w:val="0"/>
              <w:autoSpaceDN w:val="0"/>
              <w:adjustRightInd w:val="0"/>
              <w:ind w:firstLine="180"/>
              <w:jc w:val="both"/>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Preparatory level</w:t>
            </w:r>
          </w:p>
        </w:tc>
        <w:tc>
          <w:tcPr>
            <w:tcW w:w="597" w:type="pct"/>
          </w:tcPr>
          <w:p w14:paraId="7B528E4F"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w:t>
            </w:r>
          </w:p>
        </w:tc>
        <w:tc>
          <w:tcPr>
            <w:tcW w:w="600" w:type="pct"/>
          </w:tcPr>
          <w:p w14:paraId="292A5FA4"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20.00</w:t>
            </w:r>
          </w:p>
        </w:tc>
        <w:tc>
          <w:tcPr>
            <w:tcW w:w="598" w:type="pct"/>
          </w:tcPr>
          <w:p w14:paraId="59A3E2A1"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3</w:t>
            </w:r>
          </w:p>
        </w:tc>
        <w:tc>
          <w:tcPr>
            <w:tcW w:w="597" w:type="pct"/>
          </w:tcPr>
          <w:p w14:paraId="7F3A2256"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12.00</w:t>
            </w:r>
          </w:p>
        </w:tc>
        <w:tc>
          <w:tcPr>
            <w:tcW w:w="598" w:type="pct"/>
          </w:tcPr>
          <w:p w14:paraId="74443400"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596" w:type="pct"/>
          </w:tcPr>
          <w:p w14:paraId="778BE074"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76ECAEE8" w14:textId="77777777" w:rsidTr="00BC2C6D">
        <w:trPr>
          <w:trHeight w:val="20"/>
        </w:trPr>
        <w:tc>
          <w:tcPr>
            <w:tcW w:w="1414" w:type="pct"/>
          </w:tcPr>
          <w:p w14:paraId="37334F1E" w14:textId="77777777" w:rsidR="000A0FB9" w:rsidRPr="00792430" w:rsidRDefault="00B63A39" w:rsidP="00BC2C6D">
            <w:pPr>
              <w:widowControl w:val="0"/>
              <w:autoSpaceDE w:val="0"/>
              <w:autoSpaceDN w:val="0"/>
              <w:adjustRightInd w:val="0"/>
              <w:ind w:firstLine="180"/>
              <w:jc w:val="both"/>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Secondary level</w:t>
            </w:r>
          </w:p>
        </w:tc>
        <w:tc>
          <w:tcPr>
            <w:tcW w:w="597" w:type="pct"/>
          </w:tcPr>
          <w:p w14:paraId="466EF03D"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10</w:t>
            </w:r>
          </w:p>
        </w:tc>
        <w:tc>
          <w:tcPr>
            <w:tcW w:w="600" w:type="pct"/>
          </w:tcPr>
          <w:p w14:paraId="290332CC"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40.00</w:t>
            </w:r>
          </w:p>
        </w:tc>
        <w:tc>
          <w:tcPr>
            <w:tcW w:w="598" w:type="pct"/>
          </w:tcPr>
          <w:p w14:paraId="7AC07F64"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12</w:t>
            </w:r>
          </w:p>
        </w:tc>
        <w:tc>
          <w:tcPr>
            <w:tcW w:w="597" w:type="pct"/>
          </w:tcPr>
          <w:p w14:paraId="45E423E0"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48.00</w:t>
            </w:r>
          </w:p>
        </w:tc>
        <w:tc>
          <w:tcPr>
            <w:tcW w:w="598" w:type="pct"/>
          </w:tcPr>
          <w:p w14:paraId="5C412EA7"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596" w:type="pct"/>
          </w:tcPr>
          <w:p w14:paraId="4BA7942F"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58F8D9FF" w14:textId="77777777" w:rsidTr="00BC2C6D">
        <w:trPr>
          <w:trHeight w:val="20"/>
        </w:trPr>
        <w:tc>
          <w:tcPr>
            <w:tcW w:w="1414" w:type="pct"/>
          </w:tcPr>
          <w:p w14:paraId="70FEE055" w14:textId="77777777" w:rsidR="000A0FB9" w:rsidRPr="00792430" w:rsidRDefault="00B63A39" w:rsidP="00BC2C6D">
            <w:pPr>
              <w:widowControl w:val="0"/>
              <w:autoSpaceDE w:val="0"/>
              <w:autoSpaceDN w:val="0"/>
              <w:adjustRightInd w:val="0"/>
              <w:ind w:firstLine="180"/>
              <w:jc w:val="both"/>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University level</w:t>
            </w:r>
          </w:p>
        </w:tc>
        <w:tc>
          <w:tcPr>
            <w:tcW w:w="597" w:type="pct"/>
          </w:tcPr>
          <w:p w14:paraId="7CF10600"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7</w:t>
            </w:r>
          </w:p>
        </w:tc>
        <w:tc>
          <w:tcPr>
            <w:tcW w:w="600" w:type="pct"/>
          </w:tcPr>
          <w:p w14:paraId="45802835"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28.00</w:t>
            </w:r>
          </w:p>
        </w:tc>
        <w:tc>
          <w:tcPr>
            <w:tcW w:w="598" w:type="pct"/>
          </w:tcPr>
          <w:p w14:paraId="60935CFB"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8</w:t>
            </w:r>
          </w:p>
        </w:tc>
        <w:tc>
          <w:tcPr>
            <w:tcW w:w="597" w:type="pct"/>
          </w:tcPr>
          <w:p w14:paraId="10630053"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32.00</w:t>
            </w:r>
          </w:p>
        </w:tc>
        <w:tc>
          <w:tcPr>
            <w:tcW w:w="598" w:type="pct"/>
          </w:tcPr>
          <w:p w14:paraId="41101C49"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0.948</w:t>
            </w:r>
          </w:p>
        </w:tc>
        <w:tc>
          <w:tcPr>
            <w:tcW w:w="596" w:type="pct"/>
          </w:tcPr>
          <w:p w14:paraId="2219F5D6"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0.814</w:t>
            </w:r>
          </w:p>
        </w:tc>
      </w:tr>
      <w:tr w:rsidR="00111113" w14:paraId="0FE4B9FB" w14:textId="77777777" w:rsidTr="005E33CA">
        <w:trPr>
          <w:trHeight w:val="20"/>
        </w:trPr>
        <w:tc>
          <w:tcPr>
            <w:tcW w:w="5000" w:type="pct"/>
            <w:gridSpan w:val="7"/>
          </w:tcPr>
          <w:p w14:paraId="5DD001DF" w14:textId="77777777" w:rsidR="000A0FB9" w:rsidRPr="00792430" w:rsidRDefault="00B63A39" w:rsidP="00BC2C6D">
            <w:pPr>
              <w:widowControl w:val="0"/>
              <w:autoSpaceDE w:val="0"/>
              <w:autoSpaceDN w:val="0"/>
              <w:adjustRightInd w:val="0"/>
              <w:rPr>
                <w:rFonts w:asciiTheme="majorBidi" w:hAnsiTheme="majorBidi" w:cstheme="majorBidi"/>
                <w:b/>
                <w:bCs/>
                <w:color w:val="000000" w:themeColor="text1"/>
                <w:spacing w:val="-2"/>
                <w:sz w:val="18"/>
                <w:szCs w:val="18"/>
              </w:rPr>
            </w:pPr>
            <w:r w:rsidRPr="00792430">
              <w:rPr>
                <w:rFonts w:asciiTheme="majorBidi" w:hAnsiTheme="majorBidi" w:cstheme="majorBidi"/>
                <w:b/>
                <w:bCs/>
                <w:color w:val="000000" w:themeColor="text1"/>
                <w:spacing w:val="-2"/>
                <w:sz w:val="18"/>
                <w:szCs w:val="18"/>
              </w:rPr>
              <w:t xml:space="preserve">Occupation </w:t>
            </w:r>
          </w:p>
        </w:tc>
      </w:tr>
      <w:tr w:rsidR="00111113" w14:paraId="2507896E" w14:textId="77777777" w:rsidTr="00BC2C6D">
        <w:trPr>
          <w:trHeight w:val="20"/>
        </w:trPr>
        <w:tc>
          <w:tcPr>
            <w:tcW w:w="1414" w:type="pct"/>
          </w:tcPr>
          <w:p w14:paraId="54BF9039" w14:textId="77777777" w:rsidR="000A0FB9" w:rsidRPr="00792430" w:rsidRDefault="00B63A39" w:rsidP="00BC2C6D">
            <w:pPr>
              <w:ind w:firstLine="18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Housewife</w:t>
            </w:r>
          </w:p>
        </w:tc>
        <w:tc>
          <w:tcPr>
            <w:tcW w:w="597" w:type="pct"/>
          </w:tcPr>
          <w:p w14:paraId="540CC3D5"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w:t>
            </w:r>
          </w:p>
        </w:tc>
        <w:tc>
          <w:tcPr>
            <w:tcW w:w="600" w:type="pct"/>
          </w:tcPr>
          <w:p w14:paraId="08C19627"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80.00</w:t>
            </w:r>
          </w:p>
        </w:tc>
        <w:tc>
          <w:tcPr>
            <w:tcW w:w="598" w:type="pct"/>
          </w:tcPr>
          <w:p w14:paraId="05AA0C7F"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22</w:t>
            </w:r>
          </w:p>
        </w:tc>
        <w:tc>
          <w:tcPr>
            <w:tcW w:w="597" w:type="pct"/>
          </w:tcPr>
          <w:p w14:paraId="67AE0BB2"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88.00</w:t>
            </w:r>
          </w:p>
        </w:tc>
        <w:tc>
          <w:tcPr>
            <w:tcW w:w="598" w:type="pct"/>
          </w:tcPr>
          <w:p w14:paraId="1B03A846"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596" w:type="pct"/>
          </w:tcPr>
          <w:p w14:paraId="765B3B86"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0ACDE96A" w14:textId="77777777" w:rsidTr="00BC2C6D">
        <w:trPr>
          <w:trHeight w:val="20"/>
        </w:trPr>
        <w:tc>
          <w:tcPr>
            <w:tcW w:w="1414" w:type="pct"/>
          </w:tcPr>
          <w:p w14:paraId="2D2FFD48" w14:textId="77777777" w:rsidR="000A0FB9" w:rsidRPr="00792430" w:rsidRDefault="00B63A39" w:rsidP="00BC2C6D">
            <w:pPr>
              <w:ind w:firstLine="18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Working</w:t>
            </w:r>
          </w:p>
        </w:tc>
        <w:tc>
          <w:tcPr>
            <w:tcW w:w="597" w:type="pct"/>
          </w:tcPr>
          <w:p w14:paraId="25146F1A"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w:t>
            </w:r>
          </w:p>
        </w:tc>
        <w:tc>
          <w:tcPr>
            <w:tcW w:w="600" w:type="pct"/>
          </w:tcPr>
          <w:p w14:paraId="1BF6F7E9"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20.00</w:t>
            </w:r>
          </w:p>
        </w:tc>
        <w:tc>
          <w:tcPr>
            <w:tcW w:w="598" w:type="pct"/>
          </w:tcPr>
          <w:p w14:paraId="6C9179B6"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3</w:t>
            </w:r>
          </w:p>
        </w:tc>
        <w:tc>
          <w:tcPr>
            <w:tcW w:w="597" w:type="pct"/>
          </w:tcPr>
          <w:p w14:paraId="23F733AE"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12.00</w:t>
            </w:r>
          </w:p>
        </w:tc>
        <w:tc>
          <w:tcPr>
            <w:tcW w:w="598" w:type="pct"/>
          </w:tcPr>
          <w:p w14:paraId="5D8657BA"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0.595</w:t>
            </w:r>
          </w:p>
        </w:tc>
        <w:tc>
          <w:tcPr>
            <w:tcW w:w="596" w:type="pct"/>
          </w:tcPr>
          <w:p w14:paraId="05E05949"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0.440</w:t>
            </w:r>
          </w:p>
        </w:tc>
      </w:tr>
      <w:tr w:rsidR="00111113" w14:paraId="0A6C46D6" w14:textId="77777777" w:rsidTr="005E33CA">
        <w:trPr>
          <w:trHeight w:val="20"/>
        </w:trPr>
        <w:tc>
          <w:tcPr>
            <w:tcW w:w="5000" w:type="pct"/>
            <w:gridSpan w:val="7"/>
          </w:tcPr>
          <w:p w14:paraId="18803B36" w14:textId="77777777" w:rsidR="000A0FB9" w:rsidRPr="00792430" w:rsidRDefault="00B63A39" w:rsidP="00BC2C6D">
            <w:pPr>
              <w:widowControl w:val="0"/>
              <w:autoSpaceDE w:val="0"/>
              <w:autoSpaceDN w:val="0"/>
              <w:adjustRightInd w:val="0"/>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 xml:space="preserve">Body mass index (BMI) </w:t>
            </w:r>
          </w:p>
        </w:tc>
      </w:tr>
      <w:tr w:rsidR="00111113" w14:paraId="642F416C" w14:textId="77777777" w:rsidTr="00BC2C6D">
        <w:trPr>
          <w:trHeight w:val="20"/>
        </w:trPr>
        <w:tc>
          <w:tcPr>
            <w:tcW w:w="1414" w:type="pct"/>
          </w:tcPr>
          <w:p w14:paraId="76E62667" w14:textId="77777777" w:rsidR="000A0FB9" w:rsidRPr="00792430" w:rsidRDefault="00B63A39" w:rsidP="00BC2C6D">
            <w:pPr>
              <w:ind w:firstLine="18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Under</w:t>
            </w:r>
            <w:r w:rsidR="00BC2C6D" w:rsidRPr="00792430">
              <w:rPr>
                <w:rFonts w:asciiTheme="majorBidi" w:hAnsiTheme="majorBidi" w:cstheme="majorBidi"/>
                <w:color w:val="000000" w:themeColor="text1"/>
                <w:sz w:val="18"/>
                <w:szCs w:val="18"/>
              </w:rPr>
              <w:t>weight</w:t>
            </w:r>
            <w:r w:rsidRPr="00792430">
              <w:rPr>
                <w:rFonts w:asciiTheme="majorBidi" w:hAnsiTheme="majorBidi" w:cstheme="majorBidi"/>
                <w:color w:val="000000" w:themeColor="text1"/>
                <w:sz w:val="18"/>
                <w:szCs w:val="18"/>
              </w:rPr>
              <w:t xml:space="preserve"> </w:t>
            </w:r>
          </w:p>
        </w:tc>
        <w:tc>
          <w:tcPr>
            <w:tcW w:w="597" w:type="pct"/>
          </w:tcPr>
          <w:p w14:paraId="765C3321"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w:t>
            </w:r>
          </w:p>
        </w:tc>
        <w:tc>
          <w:tcPr>
            <w:tcW w:w="600" w:type="pct"/>
          </w:tcPr>
          <w:p w14:paraId="4A22609D"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8.00</w:t>
            </w:r>
          </w:p>
        </w:tc>
        <w:tc>
          <w:tcPr>
            <w:tcW w:w="598" w:type="pct"/>
          </w:tcPr>
          <w:p w14:paraId="23E148F8"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w:t>
            </w:r>
          </w:p>
        </w:tc>
        <w:tc>
          <w:tcPr>
            <w:tcW w:w="597" w:type="pct"/>
          </w:tcPr>
          <w:p w14:paraId="14B91515"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4.00</w:t>
            </w:r>
          </w:p>
        </w:tc>
        <w:tc>
          <w:tcPr>
            <w:tcW w:w="598" w:type="pct"/>
          </w:tcPr>
          <w:p w14:paraId="1B6A88F1"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596" w:type="pct"/>
          </w:tcPr>
          <w:p w14:paraId="611455DF"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4F68506C" w14:textId="77777777" w:rsidTr="00BC2C6D">
        <w:trPr>
          <w:trHeight w:val="20"/>
        </w:trPr>
        <w:tc>
          <w:tcPr>
            <w:tcW w:w="1414" w:type="pct"/>
          </w:tcPr>
          <w:p w14:paraId="03EDBE47" w14:textId="77777777" w:rsidR="000A0FB9" w:rsidRPr="00792430" w:rsidRDefault="00B63A39" w:rsidP="00BC2C6D">
            <w:pPr>
              <w:ind w:firstLine="18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Normal body weight</w:t>
            </w:r>
          </w:p>
        </w:tc>
        <w:tc>
          <w:tcPr>
            <w:tcW w:w="597" w:type="pct"/>
          </w:tcPr>
          <w:p w14:paraId="52A96ECD"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22</w:t>
            </w:r>
          </w:p>
        </w:tc>
        <w:tc>
          <w:tcPr>
            <w:tcW w:w="600" w:type="pct"/>
          </w:tcPr>
          <w:p w14:paraId="490C937A"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88.00</w:t>
            </w:r>
          </w:p>
        </w:tc>
        <w:tc>
          <w:tcPr>
            <w:tcW w:w="598" w:type="pct"/>
          </w:tcPr>
          <w:p w14:paraId="02828378"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24</w:t>
            </w:r>
          </w:p>
        </w:tc>
        <w:tc>
          <w:tcPr>
            <w:tcW w:w="597" w:type="pct"/>
          </w:tcPr>
          <w:p w14:paraId="63FA4565"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96.00</w:t>
            </w:r>
          </w:p>
        </w:tc>
        <w:tc>
          <w:tcPr>
            <w:tcW w:w="598" w:type="pct"/>
          </w:tcPr>
          <w:p w14:paraId="13451361"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596" w:type="pct"/>
          </w:tcPr>
          <w:p w14:paraId="5C0538FE" w14:textId="77777777" w:rsidR="000A0FB9" w:rsidRPr="00792430" w:rsidRDefault="000A0FB9" w:rsidP="00BC2C6D">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02C94420" w14:textId="77777777" w:rsidTr="00BC2C6D">
        <w:trPr>
          <w:trHeight w:val="20"/>
        </w:trPr>
        <w:tc>
          <w:tcPr>
            <w:tcW w:w="1414" w:type="pct"/>
            <w:tcBorders>
              <w:bottom w:val="single" w:sz="4" w:space="0" w:color="auto"/>
            </w:tcBorders>
          </w:tcPr>
          <w:p w14:paraId="6FE22B81" w14:textId="77777777" w:rsidR="000A0FB9" w:rsidRPr="00792430" w:rsidRDefault="00B63A39" w:rsidP="00BC2C6D">
            <w:pPr>
              <w:ind w:firstLine="18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Overweight</w:t>
            </w:r>
          </w:p>
        </w:tc>
        <w:tc>
          <w:tcPr>
            <w:tcW w:w="597" w:type="pct"/>
            <w:tcBorders>
              <w:bottom w:val="single" w:sz="4" w:space="0" w:color="auto"/>
            </w:tcBorders>
          </w:tcPr>
          <w:p w14:paraId="52ABDFC2" w14:textId="77777777" w:rsidR="000A0FB9" w:rsidRPr="00792430" w:rsidRDefault="00B63A39" w:rsidP="00BC2C6D">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w:t>
            </w:r>
          </w:p>
        </w:tc>
        <w:tc>
          <w:tcPr>
            <w:tcW w:w="600" w:type="pct"/>
            <w:tcBorders>
              <w:bottom w:val="single" w:sz="4" w:space="0" w:color="auto"/>
            </w:tcBorders>
          </w:tcPr>
          <w:p w14:paraId="26B404E6"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4.00</w:t>
            </w:r>
          </w:p>
        </w:tc>
        <w:tc>
          <w:tcPr>
            <w:tcW w:w="598" w:type="pct"/>
            <w:tcBorders>
              <w:bottom w:val="single" w:sz="4" w:space="0" w:color="auto"/>
            </w:tcBorders>
          </w:tcPr>
          <w:p w14:paraId="632CA2DA"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w:t>
            </w:r>
          </w:p>
        </w:tc>
        <w:tc>
          <w:tcPr>
            <w:tcW w:w="597" w:type="pct"/>
            <w:tcBorders>
              <w:bottom w:val="single" w:sz="4" w:space="0" w:color="auto"/>
            </w:tcBorders>
          </w:tcPr>
          <w:p w14:paraId="427060FC"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w:t>
            </w:r>
          </w:p>
        </w:tc>
        <w:tc>
          <w:tcPr>
            <w:tcW w:w="598" w:type="pct"/>
            <w:tcBorders>
              <w:bottom w:val="single" w:sz="4" w:space="0" w:color="auto"/>
            </w:tcBorders>
          </w:tcPr>
          <w:p w14:paraId="6C456A94"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1.420</w:t>
            </w:r>
          </w:p>
        </w:tc>
        <w:tc>
          <w:tcPr>
            <w:tcW w:w="596" w:type="pct"/>
            <w:tcBorders>
              <w:bottom w:val="single" w:sz="4" w:space="0" w:color="auto"/>
            </w:tcBorders>
          </w:tcPr>
          <w:p w14:paraId="3E169119" w14:textId="77777777" w:rsidR="000A0FB9" w:rsidRPr="00792430" w:rsidRDefault="00B63A39" w:rsidP="00BC2C6D">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0.492</w:t>
            </w:r>
          </w:p>
        </w:tc>
      </w:tr>
    </w:tbl>
    <w:p w14:paraId="7E474382" w14:textId="77777777" w:rsidR="000714BA" w:rsidRPr="00792430" w:rsidRDefault="000714BA" w:rsidP="000714BA">
      <w:pPr>
        <w:spacing w:before="120" w:line="252" w:lineRule="auto"/>
        <w:jc w:val="both"/>
        <w:rPr>
          <w:color w:val="000000" w:themeColor="text1"/>
          <w:sz w:val="2"/>
          <w:szCs w:val="2"/>
        </w:rPr>
        <w:sectPr w:rsidR="000714BA" w:rsidRPr="00792430" w:rsidSect="009E01E9">
          <w:footnotePr>
            <w:pos w:val="beneathText"/>
          </w:footnotePr>
          <w:type w:val="continuous"/>
          <w:pgSz w:w="12240" w:h="15840"/>
          <w:pgMar w:top="1134" w:right="1134" w:bottom="1134" w:left="1134" w:header="567" w:footer="454" w:gutter="0"/>
          <w:pgBorders w:offsetFrom="page">
            <w:top w:val="nil"/>
            <w:left w:val="nil"/>
            <w:bottom w:val="nil"/>
            <w:right w:val="nil"/>
          </w:pgBorders>
          <w:cols w:space="340"/>
          <w:titlePg/>
          <w:docGrid w:linePitch="360"/>
        </w:sectPr>
      </w:pPr>
    </w:p>
    <w:p w14:paraId="0EF5C1CD" w14:textId="77777777" w:rsidR="005E33CA" w:rsidRPr="00792430" w:rsidRDefault="00B63A39" w:rsidP="005E33CA">
      <w:pPr>
        <w:spacing w:before="120" w:after="120"/>
        <w:jc w:val="both"/>
        <w:rPr>
          <w:rFonts w:asciiTheme="majorBidi" w:eastAsia="Calibri" w:hAnsiTheme="majorBidi" w:cstheme="majorBidi"/>
          <w:b/>
          <w:bCs/>
          <w:color w:val="000000" w:themeColor="text1"/>
          <w:sz w:val="20"/>
          <w:szCs w:val="20"/>
          <w:lang w:bidi="ar-EG"/>
        </w:rPr>
      </w:pPr>
      <w:r w:rsidRPr="00792430">
        <w:rPr>
          <w:rFonts w:asciiTheme="majorBidi" w:hAnsiTheme="majorBidi" w:cstheme="majorBidi"/>
          <w:b/>
          <w:bCs/>
          <w:color w:val="000000" w:themeColor="text1"/>
          <w:sz w:val="20"/>
          <w:szCs w:val="20"/>
        </w:rPr>
        <w:t>Table (2):</w:t>
      </w:r>
      <w:r w:rsidRPr="00792430">
        <w:rPr>
          <w:rFonts w:asciiTheme="majorBidi" w:eastAsia="Calibri" w:hAnsiTheme="majorBidi" w:cstheme="majorBidi"/>
          <w:b/>
          <w:bCs/>
          <w:color w:val="000000" w:themeColor="text1"/>
          <w:sz w:val="20"/>
          <w:szCs w:val="20"/>
          <w:lang w:bidi="ar-EG"/>
        </w:rPr>
        <w:t xml:space="preserve"> Frequency and percentage distribution of pregnant women according to their obstetric history</w:t>
      </w:r>
      <w:r w:rsidR="00BC2C6D" w:rsidRPr="00792430">
        <w:rPr>
          <w:rFonts w:asciiTheme="majorBidi" w:eastAsia="Calibri" w:hAnsiTheme="majorBidi" w:cstheme="majorBidi"/>
          <w:b/>
          <w:bCs/>
          <w:color w:val="000000" w:themeColor="text1"/>
          <w:sz w:val="20"/>
          <w:szCs w:val="20"/>
          <w:lang w:bidi="ar-EG"/>
        </w:rPr>
        <w:t>.</w:t>
      </w:r>
    </w:p>
    <w:tbl>
      <w:tblPr>
        <w:tblStyle w:val="TableGrid"/>
        <w:tblW w:w="0" w:type="auto"/>
        <w:jc w:val="center"/>
        <w:tblBorders>
          <w:top w:val="double" w:sz="4"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6"/>
        <w:gridCol w:w="1136"/>
        <w:gridCol w:w="1137"/>
        <w:gridCol w:w="1137"/>
        <w:gridCol w:w="1136"/>
        <w:gridCol w:w="1137"/>
        <w:gridCol w:w="1137"/>
      </w:tblGrid>
      <w:tr w:rsidR="00111113" w14:paraId="1DAC03F5" w14:textId="77777777" w:rsidTr="001467BD">
        <w:trPr>
          <w:trHeight w:val="20"/>
          <w:jc w:val="center"/>
        </w:trPr>
        <w:tc>
          <w:tcPr>
            <w:tcW w:w="3306" w:type="dxa"/>
            <w:vMerge w:val="restart"/>
          </w:tcPr>
          <w:p w14:paraId="05188B5A" w14:textId="77777777" w:rsidR="00BC2C6D" w:rsidRPr="00792430" w:rsidRDefault="00B63A39" w:rsidP="005E33CA">
            <w:pPr>
              <w:jc w:val="both"/>
              <w:rPr>
                <w:rFonts w:asciiTheme="majorBidi" w:hAnsiTheme="majorBidi" w:cstheme="majorBidi"/>
                <w:b/>
                <w:bCs/>
                <w:color w:val="000000" w:themeColor="text1"/>
                <w:spacing w:val="-2"/>
                <w:sz w:val="18"/>
                <w:szCs w:val="18"/>
              </w:rPr>
            </w:pPr>
            <w:r w:rsidRPr="00792430">
              <w:rPr>
                <w:rFonts w:asciiTheme="majorBidi" w:hAnsiTheme="majorBidi" w:cstheme="majorBidi"/>
                <w:b/>
                <w:bCs/>
                <w:color w:val="000000" w:themeColor="text1"/>
                <w:spacing w:val="-2"/>
                <w:sz w:val="18"/>
                <w:szCs w:val="18"/>
              </w:rPr>
              <w:t xml:space="preserve">Variable </w:t>
            </w:r>
          </w:p>
        </w:tc>
        <w:tc>
          <w:tcPr>
            <w:tcW w:w="2273" w:type="dxa"/>
            <w:gridSpan w:val="2"/>
            <w:tcBorders>
              <w:top w:val="double" w:sz="4" w:space="0" w:color="auto"/>
              <w:bottom w:val="single" w:sz="2" w:space="0" w:color="auto"/>
            </w:tcBorders>
          </w:tcPr>
          <w:p w14:paraId="19A69FD0" w14:textId="77777777" w:rsidR="00BC2C6D" w:rsidRPr="00792430" w:rsidRDefault="00B63A39" w:rsidP="005E33CA">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2"/>
                <w:sz w:val="18"/>
                <w:szCs w:val="18"/>
              </w:rPr>
              <w:t>Study group</w:t>
            </w:r>
          </w:p>
          <w:p w14:paraId="284DB72B" w14:textId="77777777" w:rsidR="00BC2C6D" w:rsidRPr="00792430" w:rsidRDefault="00B63A39" w:rsidP="005E33CA">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2"/>
                <w:sz w:val="18"/>
                <w:szCs w:val="18"/>
              </w:rPr>
              <w:t>n=25</w:t>
            </w:r>
          </w:p>
        </w:tc>
        <w:tc>
          <w:tcPr>
            <w:tcW w:w="2273" w:type="dxa"/>
            <w:gridSpan w:val="2"/>
            <w:tcBorders>
              <w:top w:val="double" w:sz="4" w:space="0" w:color="auto"/>
              <w:bottom w:val="single" w:sz="2" w:space="0" w:color="auto"/>
            </w:tcBorders>
          </w:tcPr>
          <w:p w14:paraId="4878C6D6" w14:textId="77777777" w:rsidR="00BC2C6D" w:rsidRPr="00792430" w:rsidRDefault="00B63A39" w:rsidP="005E33CA">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2"/>
                <w:sz w:val="18"/>
                <w:szCs w:val="18"/>
              </w:rPr>
              <w:t>Control group</w:t>
            </w:r>
          </w:p>
          <w:p w14:paraId="5C70CDE4" w14:textId="77777777" w:rsidR="00BC2C6D" w:rsidRPr="00792430" w:rsidRDefault="00B63A39" w:rsidP="005E33CA">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2"/>
                <w:sz w:val="18"/>
                <w:szCs w:val="18"/>
              </w:rPr>
              <w:t>n=25</w:t>
            </w:r>
          </w:p>
        </w:tc>
        <w:tc>
          <w:tcPr>
            <w:tcW w:w="1137" w:type="dxa"/>
            <w:vMerge w:val="restart"/>
            <w:vAlign w:val="center"/>
          </w:tcPr>
          <w:p w14:paraId="6E978EF9"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2"/>
                <w:sz w:val="18"/>
                <w:szCs w:val="18"/>
              </w:rPr>
            </w:pPr>
            <w:r w:rsidRPr="00792430">
              <w:rPr>
                <w:rFonts w:asciiTheme="majorBidi" w:hAnsiTheme="majorBidi" w:cstheme="majorBidi"/>
                <w:b/>
                <w:bCs/>
                <w:color w:val="000000" w:themeColor="text1"/>
                <w:spacing w:val="-4"/>
                <w:sz w:val="18"/>
                <w:szCs w:val="18"/>
              </w:rPr>
              <w:t>X</w:t>
            </w:r>
            <w:r w:rsidRPr="00792430">
              <w:rPr>
                <w:rFonts w:asciiTheme="majorBidi" w:hAnsiTheme="majorBidi" w:cstheme="majorBidi"/>
                <w:b/>
                <w:bCs/>
                <w:color w:val="000000" w:themeColor="text1"/>
                <w:spacing w:val="-4"/>
                <w:sz w:val="18"/>
                <w:szCs w:val="18"/>
                <w:vertAlign w:val="superscript"/>
              </w:rPr>
              <w:t>2</w:t>
            </w:r>
          </w:p>
        </w:tc>
        <w:tc>
          <w:tcPr>
            <w:tcW w:w="1137" w:type="dxa"/>
            <w:vMerge w:val="restart"/>
            <w:vAlign w:val="center"/>
          </w:tcPr>
          <w:p w14:paraId="4754DCEB" w14:textId="77777777" w:rsidR="00BC2C6D" w:rsidRPr="00792430" w:rsidRDefault="00B63A39" w:rsidP="00BC2C6D">
            <w:pPr>
              <w:widowControl w:val="0"/>
              <w:autoSpaceDE w:val="0"/>
              <w:autoSpaceDN w:val="0"/>
              <w:adjustRightInd w:val="0"/>
              <w:jc w:val="center"/>
              <w:rPr>
                <w:rFonts w:asciiTheme="majorBidi" w:hAnsiTheme="majorBidi" w:cstheme="majorBidi"/>
                <w:b/>
                <w:bCs/>
                <w:color w:val="000000" w:themeColor="text1"/>
                <w:spacing w:val="-2"/>
                <w:sz w:val="18"/>
                <w:szCs w:val="18"/>
              </w:rPr>
            </w:pPr>
            <w:r w:rsidRPr="00792430">
              <w:rPr>
                <w:rFonts w:asciiTheme="majorBidi" w:hAnsiTheme="majorBidi" w:cstheme="majorBidi"/>
                <w:b/>
                <w:bCs/>
                <w:color w:val="000000" w:themeColor="text1"/>
                <w:spacing w:val="-4"/>
                <w:sz w:val="18"/>
                <w:szCs w:val="18"/>
              </w:rPr>
              <w:t>P</w:t>
            </w:r>
          </w:p>
        </w:tc>
      </w:tr>
      <w:tr w:rsidR="00111113" w14:paraId="1FAFA019" w14:textId="77777777" w:rsidTr="001467BD">
        <w:trPr>
          <w:trHeight w:val="20"/>
          <w:jc w:val="center"/>
        </w:trPr>
        <w:tc>
          <w:tcPr>
            <w:tcW w:w="3306" w:type="dxa"/>
            <w:vMerge/>
            <w:tcBorders>
              <w:bottom w:val="single" w:sz="4" w:space="0" w:color="auto"/>
            </w:tcBorders>
          </w:tcPr>
          <w:p w14:paraId="6B2086A6" w14:textId="77777777" w:rsidR="00BC2C6D" w:rsidRPr="00792430" w:rsidRDefault="00BC2C6D" w:rsidP="005E33CA">
            <w:pPr>
              <w:widowControl w:val="0"/>
              <w:autoSpaceDE w:val="0"/>
              <w:autoSpaceDN w:val="0"/>
              <w:adjustRightInd w:val="0"/>
              <w:jc w:val="both"/>
              <w:rPr>
                <w:rFonts w:asciiTheme="majorBidi" w:hAnsiTheme="majorBidi" w:cstheme="majorBidi"/>
                <w:color w:val="000000" w:themeColor="text1"/>
                <w:spacing w:val="-2"/>
                <w:sz w:val="18"/>
                <w:szCs w:val="18"/>
              </w:rPr>
            </w:pPr>
          </w:p>
        </w:tc>
        <w:tc>
          <w:tcPr>
            <w:tcW w:w="1136" w:type="dxa"/>
            <w:tcBorders>
              <w:top w:val="single" w:sz="2" w:space="0" w:color="auto"/>
              <w:bottom w:val="single" w:sz="4" w:space="0" w:color="auto"/>
            </w:tcBorders>
          </w:tcPr>
          <w:p w14:paraId="59DA746E" w14:textId="77777777" w:rsidR="00BC2C6D" w:rsidRPr="00792430" w:rsidRDefault="00B63A39" w:rsidP="005E33CA">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4"/>
                <w:sz w:val="18"/>
                <w:szCs w:val="18"/>
              </w:rPr>
              <w:t xml:space="preserve">Freq. </w:t>
            </w:r>
          </w:p>
        </w:tc>
        <w:tc>
          <w:tcPr>
            <w:tcW w:w="1137" w:type="dxa"/>
            <w:tcBorders>
              <w:top w:val="single" w:sz="2" w:space="0" w:color="auto"/>
              <w:bottom w:val="single" w:sz="4" w:space="0" w:color="auto"/>
            </w:tcBorders>
          </w:tcPr>
          <w:p w14:paraId="2CB18FFB" w14:textId="77777777" w:rsidR="00BC2C6D" w:rsidRPr="00792430" w:rsidRDefault="00B63A39" w:rsidP="005E33CA">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4"/>
                <w:sz w:val="18"/>
                <w:szCs w:val="18"/>
              </w:rPr>
              <w:t>%</w:t>
            </w:r>
          </w:p>
        </w:tc>
        <w:tc>
          <w:tcPr>
            <w:tcW w:w="1137" w:type="dxa"/>
            <w:tcBorders>
              <w:top w:val="single" w:sz="2" w:space="0" w:color="auto"/>
              <w:bottom w:val="single" w:sz="4" w:space="0" w:color="auto"/>
            </w:tcBorders>
          </w:tcPr>
          <w:p w14:paraId="32ED58DD" w14:textId="77777777" w:rsidR="00BC2C6D" w:rsidRPr="00792430" w:rsidRDefault="00B63A39" w:rsidP="005E33CA">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4"/>
                <w:sz w:val="18"/>
                <w:szCs w:val="18"/>
              </w:rPr>
              <w:t>Freq.</w:t>
            </w:r>
          </w:p>
        </w:tc>
        <w:tc>
          <w:tcPr>
            <w:tcW w:w="1136" w:type="dxa"/>
            <w:tcBorders>
              <w:top w:val="single" w:sz="2" w:space="0" w:color="auto"/>
              <w:bottom w:val="single" w:sz="4" w:space="0" w:color="auto"/>
            </w:tcBorders>
          </w:tcPr>
          <w:p w14:paraId="5676F777" w14:textId="77777777" w:rsidR="00BC2C6D" w:rsidRPr="00792430" w:rsidRDefault="00B63A39" w:rsidP="005E33CA">
            <w:pPr>
              <w:widowControl w:val="0"/>
              <w:autoSpaceDE w:val="0"/>
              <w:autoSpaceDN w:val="0"/>
              <w:adjustRightInd w:val="0"/>
              <w:jc w:val="center"/>
              <w:rPr>
                <w:rFonts w:asciiTheme="majorBidi" w:hAnsiTheme="majorBidi" w:cstheme="majorBidi"/>
                <w:b/>
                <w:bCs/>
                <w:color w:val="000000" w:themeColor="text1"/>
                <w:spacing w:val="-4"/>
                <w:sz w:val="18"/>
                <w:szCs w:val="18"/>
              </w:rPr>
            </w:pPr>
            <w:r w:rsidRPr="00792430">
              <w:rPr>
                <w:rFonts w:asciiTheme="majorBidi" w:hAnsiTheme="majorBidi" w:cstheme="majorBidi"/>
                <w:b/>
                <w:bCs/>
                <w:color w:val="000000" w:themeColor="text1"/>
                <w:spacing w:val="-4"/>
                <w:sz w:val="18"/>
                <w:szCs w:val="18"/>
              </w:rPr>
              <w:t>%</w:t>
            </w:r>
          </w:p>
        </w:tc>
        <w:tc>
          <w:tcPr>
            <w:tcW w:w="1137" w:type="dxa"/>
            <w:vMerge/>
            <w:tcBorders>
              <w:bottom w:val="single" w:sz="4" w:space="0" w:color="auto"/>
            </w:tcBorders>
          </w:tcPr>
          <w:p w14:paraId="2D0080A0" w14:textId="77777777" w:rsidR="00BC2C6D" w:rsidRPr="00792430" w:rsidRDefault="00BC2C6D" w:rsidP="005E33CA">
            <w:pPr>
              <w:widowControl w:val="0"/>
              <w:autoSpaceDE w:val="0"/>
              <w:autoSpaceDN w:val="0"/>
              <w:adjustRightInd w:val="0"/>
              <w:jc w:val="center"/>
              <w:rPr>
                <w:rFonts w:asciiTheme="majorBidi" w:hAnsiTheme="majorBidi" w:cstheme="majorBidi"/>
                <w:b/>
                <w:bCs/>
                <w:color w:val="000000" w:themeColor="text1"/>
                <w:spacing w:val="-4"/>
                <w:sz w:val="18"/>
                <w:szCs w:val="18"/>
              </w:rPr>
            </w:pPr>
          </w:p>
        </w:tc>
        <w:tc>
          <w:tcPr>
            <w:tcW w:w="1137" w:type="dxa"/>
            <w:vMerge/>
            <w:tcBorders>
              <w:bottom w:val="single" w:sz="4" w:space="0" w:color="auto"/>
            </w:tcBorders>
          </w:tcPr>
          <w:p w14:paraId="07533F4A" w14:textId="77777777" w:rsidR="00BC2C6D" w:rsidRPr="00792430" w:rsidRDefault="00BC2C6D" w:rsidP="005E33CA">
            <w:pPr>
              <w:widowControl w:val="0"/>
              <w:autoSpaceDE w:val="0"/>
              <w:autoSpaceDN w:val="0"/>
              <w:adjustRightInd w:val="0"/>
              <w:jc w:val="center"/>
              <w:rPr>
                <w:rFonts w:asciiTheme="majorBidi" w:hAnsiTheme="majorBidi" w:cstheme="majorBidi"/>
                <w:b/>
                <w:bCs/>
                <w:color w:val="000000" w:themeColor="text1"/>
                <w:spacing w:val="-4"/>
                <w:sz w:val="18"/>
                <w:szCs w:val="18"/>
              </w:rPr>
            </w:pPr>
          </w:p>
        </w:tc>
      </w:tr>
      <w:tr w:rsidR="00111113" w14:paraId="4EB55F76" w14:textId="77777777" w:rsidTr="001467BD">
        <w:trPr>
          <w:trHeight w:val="20"/>
          <w:jc w:val="center"/>
        </w:trPr>
        <w:tc>
          <w:tcPr>
            <w:tcW w:w="10126" w:type="dxa"/>
            <w:gridSpan w:val="7"/>
            <w:tcBorders>
              <w:top w:val="single" w:sz="4" w:space="0" w:color="auto"/>
              <w:bottom w:val="nil"/>
            </w:tcBorders>
          </w:tcPr>
          <w:p w14:paraId="2F9DAAFC" w14:textId="77777777" w:rsidR="005E33CA" w:rsidRPr="00792430" w:rsidRDefault="00B63A39" w:rsidP="005E33CA">
            <w:pP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Gravidity</w:t>
            </w:r>
          </w:p>
        </w:tc>
      </w:tr>
      <w:tr w:rsidR="00111113" w14:paraId="355F2F7C" w14:textId="77777777" w:rsidTr="001467BD">
        <w:trPr>
          <w:trHeight w:val="20"/>
          <w:jc w:val="center"/>
        </w:trPr>
        <w:tc>
          <w:tcPr>
            <w:tcW w:w="3306" w:type="dxa"/>
            <w:tcBorders>
              <w:top w:val="nil"/>
              <w:bottom w:val="nil"/>
            </w:tcBorders>
          </w:tcPr>
          <w:p w14:paraId="1F1C0A82" w14:textId="77777777" w:rsidR="005E33CA" w:rsidRPr="00792430" w:rsidRDefault="00B63A39" w:rsidP="00EF0BBD">
            <w:pPr>
              <w:ind w:firstLine="205"/>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w:t>
            </w:r>
          </w:p>
        </w:tc>
        <w:tc>
          <w:tcPr>
            <w:tcW w:w="1136" w:type="dxa"/>
            <w:tcBorders>
              <w:top w:val="nil"/>
              <w:bottom w:val="nil"/>
            </w:tcBorders>
          </w:tcPr>
          <w:p w14:paraId="11CBF280"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w:t>
            </w:r>
          </w:p>
        </w:tc>
        <w:tc>
          <w:tcPr>
            <w:tcW w:w="1137" w:type="dxa"/>
            <w:tcBorders>
              <w:top w:val="nil"/>
              <w:bottom w:val="nil"/>
            </w:tcBorders>
          </w:tcPr>
          <w:p w14:paraId="5822C0BC"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32.00</w:t>
            </w:r>
          </w:p>
        </w:tc>
        <w:tc>
          <w:tcPr>
            <w:tcW w:w="1137" w:type="dxa"/>
            <w:tcBorders>
              <w:top w:val="nil"/>
              <w:bottom w:val="nil"/>
            </w:tcBorders>
          </w:tcPr>
          <w:p w14:paraId="4848DAE4"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3"/>
                <w:sz w:val="18"/>
                <w:szCs w:val="18"/>
              </w:rPr>
            </w:pPr>
            <w:r w:rsidRPr="00792430">
              <w:rPr>
                <w:rFonts w:asciiTheme="majorBidi" w:hAnsiTheme="majorBidi" w:cstheme="majorBidi"/>
                <w:color w:val="000000" w:themeColor="text1"/>
                <w:spacing w:val="-3"/>
                <w:sz w:val="18"/>
                <w:szCs w:val="18"/>
              </w:rPr>
              <w:t>10</w:t>
            </w:r>
          </w:p>
        </w:tc>
        <w:tc>
          <w:tcPr>
            <w:tcW w:w="1136" w:type="dxa"/>
            <w:tcBorders>
              <w:top w:val="nil"/>
              <w:bottom w:val="nil"/>
            </w:tcBorders>
          </w:tcPr>
          <w:p w14:paraId="2E023A91"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40.00</w:t>
            </w:r>
          </w:p>
        </w:tc>
        <w:tc>
          <w:tcPr>
            <w:tcW w:w="1137" w:type="dxa"/>
            <w:tcBorders>
              <w:top w:val="nil"/>
              <w:bottom w:val="nil"/>
            </w:tcBorders>
          </w:tcPr>
          <w:p w14:paraId="268D8912"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1137" w:type="dxa"/>
            <w:tcBorders>
              <w:top w:val="nil"/>
              <w:bottom w:val="nil"/>
            </w:tcBorders>
          </w:tcPr>
          <w:p w14:paraId="1ED03A74"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2E583F91" w14:textId="77777777" w:rsidTr="001467BD">
        <w:trPr>
          <w:trHeight w:val="20"/>
          <w:jc w:val="center"/>
        </w:trPr>
        <w:tc>
          <w:tcPr>
            <w:tcW w:w="3306" w:type="dxa"/>
            <w:tcBorders>
              <w:top w:val="nil"/>
            </w:tcBorders>
          </w:tcPr>
          <w:p w14:paraId="1FAD7C7E" w14:textId="77777777" w:rsidR="005E33CA" w:rsidRPr="00792430" w:rsidRDefault="00B63A39" w:rsidP="00EF0BBD">
            <w:pPr>
              <w:ind w:firstLine="205"/>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w:t>
            </w:r>
          </w:p>
        </w:tc>
        <w:tc>
          <w:tcPr>
            <w:tcW w:w="1136" w:type="dxa"/>
            <w:tcBorders>
              <w:top w:val="nil"/>
            </w:tcBorders>
          </w:tcPr>
          <w:p w14:paraId="5D8DBC72"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14</w:t>
            </w:r>
          </w:p>
        </w:tc>
        <w:tc>
          <w:tcPr>
            <w:tcW w:w="1137" w:type="dxa"/>
            <w:tcBorders>
              <w:top w:val="nil"/>
            </w:tcBorders>
          </w:tcPr>
          <w:p w14:paraId="218356FB"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56.00</w:t>
            </w:r>
          </w:p>
        </w:tc>
        <w:tc>
          <w:tcPr>
            <w:tcW w:w="1137" w:type="dxa"/>
            <w:tcBorders>
              <w:top w:val="nil"/>
            </w:tcBorders>
          </w:tcPr>
          <w:p w14:paraId="46AC8E6F"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3"/>
                <w:sz w:val="18"/>
                <w:szCs w:val="18"/>
              </w:rPr>
            </w:pPr>
            <w:r w:rsidRPr="00792430">
              <w:rPr>
                <w:rFonts w:asciiTheme="majorBidi" w:hAnsiTheme="majorBidi" w:cstheme="majorBidi"/>
                <w:color w:val="000000" w:themeColor="text1"/>
                <w:spacing w:val="-3"/>
                <w:sz w:val="18"/>
                <w:szCs w:val="18"/>
              </w:rPr>
              <w:t>13</w:t>
            </w:r>
          </w:p>
        </w:tc>
        <w:tc>
          <w:tcPr>
            <w:tcW w:w="1136" w:type="dxa"/>
            <w:tcBorders>
              <w:top w:val="nil"/>
            </w:tcBorders>
          </w:tcPr>
          <w:p w14:paraId="64E11B74"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52.00</w:t>
            </w:r>
          </w:p>
        </w:tc>
        <w:tc>
          <w:tcPr>
            <w:tcW w:w="1137" w:type="dxa"/>
            <w:tcBorders>
              <w:top w:val="nil"/>
            </w:tcBorders>
          </w:tcPr>
          <w:p w14:paraId="2AE716E5"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1137" w:type="dxa"/>
            <w:tcBorders>
              <w:top w:val="nil"/>
            </w:tcBorders>
          </w:tcPr>
          <w:p w14:paraId="7E661C4A"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0FC51482" w14:textId="77777777" w:rsidTr="001467BD">
        <w:trPr>
          <w:trHeight w:val="20"/>
          <w:jc w:val="center"/>
        </w:trPr>
        <w:tc>
          <w:tcPr>
            <w:tcW w:w="3306" w:type="dxa"/>
          </w:tcPr>
          <w:p w14:paraId="0A8B5ABF" w14:textId="77777777" w:rsidR="005E33CA" w:rsidRPr="00792430" w:rsidRDefault="00B63A39" w:rsidP="00EF0BBD">
            <w:pPr>
              <w:ind w:firstLine="205"/>
              <w:rPr>
                <w:rFonts w:asciiTheme="majorBidi" w:hAnsiTheme="majorBidi" w:cstheme="majorBidi"/>
                <w:color w:val="000000" w:themeColor="text1"/>
                <w:sz w:val="18"/>
                <w:szCs w:val="18"/>
              </w:rPr>
            </w:pPr>
            <w:r w:rsidRPr="00792430">
              <w:rPr>
                <w:rFonts w:asciiTheme="majorBidi" w:hAnsiTheme="majorBidi" w:cstheme="majorBidi"/>
                <w:b/>
                <w:bCs/>
                <w:color w:val="000000" w:themeColor="text1"/>
                <w:sz w:val="18"/>
                <w:szCs w:val="18"/>
              </w:rPr>
              <w:t>≥</w:t>
            </w:r>
            <w:r w:rsidRPr="00792430">
              <w:rPr>
                <w:rFonts w:asciiTheme="majorBidi" w:hAnsiTheme="majorBidi" w:cstheme="majorBidi"/>
                <w:color w:val="000000" w:themeColor="text1"/>
                <w:sz w:val="18"/>
                <w:szCs w:val="18"/>
              </w:rPr>
              <w:t>3</w:t>
            </w:r>
          </w:p>
        </w:tc>
        <w:tc>
          <w:tcPr>
            <w:tcW w:w="1136" w:type="dxa"/>
          </w:tcPr>
          <w:p w14:paraId="1F25064A"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w:t>
            </w:r>
          </w:p>
        </w:tc>
        <w:tc>
          <w:tcPr>
            <w:tcW w:w="1137" w:type="dxa"/>
          </w:tcPr>
          <w:p w14:paraId="6A6F017F"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12.00</w:t>
            </w:r>
          </w:p>
        </w:tc>
        <w:tc>
          <w:tcPr>
            <w:tcW w:w="1137" w:type="dxa"/>
          </w:tcPr>
          <w:p w14:paraId="3F996351" w14:textId="77777777" w:rsidR="005E33CA" w:rsidRPr="00792430" w:rsidRDefault="00B63A39" w:rsidP="005E33CA">
            <w:pPr>
              <w:jc w:val="center"/>
              <w:rPr>
                <w:rFonts w:asciiTheme="majorBidi" w:hAnsiTheme="majorBidi" w:cstheme="majorBidi"/>
                <w:color w:val="000000" w:themeColor="text1"/>
                <w:spacing w:val="-2"/>
                <w:sz w:val="18"/>
                <w:szCs w:val="18"/>
                <w:rtl/>
                <w:lang w:bidi="ar-EG"/>
              </w:rPr>
            </w:pPr>
            <w:r w:rsidRPr="00792430">
              <w:rPr>
                <w:rFonts w:asciiTheme="majorBidi" w:hAnsiTheme="majorBidi" w:cstheme="majorBidi"/>
                <w:color w:val="000000" w:themeColor="text1"/>
                <w:spacing w:val="-2"/>
                <w:sz w:val="18"/>
                <w:szCs w:val="18"/>
              </w:rPr>
              <w:t>2</w:t>
            </w:r>
          </w:p>
        </w:tc>
        <w:tc>
          <w:tcPr>
            <w:tcW w:w="1136" w:type="dxa"/>
          </w:tcPr>
          <w:p w14:paraId="7A83EFC4"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pacing w:val="-2"/>
                <w:sz w:val="18"/>
                <w:szCs w:val="18"/>
              </w:rPr>
              <w:t>8.00</w:t>
            </w:r>
          </w:p>
        </w:tc>
        <w:tc>
          <w:tcPr>
            <w:tcW w:w="1137" w:type="dxa"/>
          </w:tcPr>
          <w:p w14:paraId="32922E23" w14:textId="77777777" w:rsidR="005E33CA" w:rsidRPr="00792430" w:rsidRDefault="00B63A39" w:rsidP="005E33CA">
            <w:pPr>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0.459</w:t>
            </w:r>
          </w:p>
        </w:tc>
        <w:tc>
          <w:tcPr>
            <w:tcW w:w="1137" w:type="dxa"/>
          </w:tcPr>
          <w:p w14:paraId="2D00B8FA" w14:textId="77777777" w:rsidR="005E33CA" w:rsidRPr="00792430" w:rsidRDefault="00B63A39" w:rsidP="005E33CA">
            <w:pPr>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0.795</w:t>
            </w:r>
          </w:p>
        </w:tc>
      </w:tr>
      <w:tr w:rsidR="00111113" w14:paraId="09BFF9FB" w14:textId="77777777" w:rsidTr="001467BD">
        <w:trPr>
          <w:trHeight w:val="20"/>
          <w:jc w:val="center"/>
        </w:trPr>
        <w:tc>
          <w:tcPr>
            <w:tcW w:w="10126" w:type="dxa"/>
            <w:gridSpan w:val="7"/>
          </w:tcPr>
          <w:p w14:paraId="16B06FDC" w14:textId="77777777" w:rsidR="005E33CA" w:rsidRPr="00792430" w:rsidRDefault="00B63A39" w:rsidP="005E33CA">
            <w:pPr>
              <w:widowControl w:val="0"/>
              <w:autoSpaceDE w:val="0"/>
              <w:autoSpaceDN w:val="0"/>
              <w:adjustRightInd w:val="0"/>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 xml:space="preserve">Parity </w:t>
            </w:r>
          </w:p>
        </w:tc>
      </w:tr>
      <w:tr w:rsidR="00111113" w14:paraId="3C7CF381" w14:textId="77777777" w:rsidTr="001467BD">
        <w:trPr>
          <w:trHeight w:val="20"/>
          <w:jc w:val="center"/>
        </w:trPr>
        <w:tc>
          <w:tcPr>
            <w:tcW w:w="3306" w:type="dxa"/>
          </w:tcPr>
          <w:p w14:paraId="24E5C85C" w14:textId="77777777" w:rsidR="005E33CA" w:rsidRPr="00792430" w:rsidRDefault="00B63A39" w:rsidP="00EF0BBD">
            <w:pPr>
              <w:ind w:firstLine="205"/>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 xml:space="preserve">Nullipara </w:t>
            </w:r>
          </w:p>
        </w:tc>
        <w:tc>
          <w:tcPr>
            <w:tcW w:w="1136" w:type="dxa"/>
          </w:tcPr>
          <w:p w14:paraId="1E44316A"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10</w:t>
            </w:r>
          </w:p>
        </w:tc>
        <w:tc>
          <w:tcPr>
            <w:tcW w:w="1137" w:type="dxa"/>
          </w:tcPr>
          <w:p w14:paraId="392867A1"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40.00</w:t>
            </w:r>
          </w:p>
        </w:tc>
        <w:tc>
          <w:tcPr>
            <w:tcW w:w="1137" w:type="dxa"/>
          </w:tcPr>
          <w:p w14:paraId="5E1C6733"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12</w:t>
            </w:r>
          </w:p>
        </w:tc>
        <w:tc>
          <w:tcPr>
            <w:tcW w:w="1136" w:type="dxa"/>
          </w:tcPr>
          <w:p w14:paraId="02AFF5F5"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48.00</w:t>
            </w:r>
          </w:p>
        </w:tc>
        <w:tc>
          <w:tcPr>
            <w:tcW w:w="1137" w:type="dxa"/>
          </w:tcPr>
          <w:p w14:paraId="337B7718"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1137" w:type="dxa"/>
          </w:tcPr>
          <w:p w14:paraId="2294AB50"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52CE992C" w14:textId="77777777" w:rsidTr="001467BD">
        <w:trPr>
          <w:trHeight w:val="20"/>
          <w:jc w:val="center"/>
        </w:trPr>
        <w:tc>
          <w:tcPr>
            <w:tcW w:w="3306" w:type="dxa"/>
          </w:tcPr>
          <w:p w14:paraId="209674BB" w14:textId="77777777" w:rsidR="005E33CA" w:rsidRPr="00792430" w:rsidRDefault="00B63A39" w:rsidP="00EF0BBD">
            <w:pPr>
              <w:ind w:firstLine="205"/>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w:t>
            </w:r>
          </w:p>
        </w:tc>
        <w:tc>
          <w:tcPr>
            <w:tcW w:w="1136" w:type="dxa"/>
          </w:tcPr>
          <w:p w14:paraId="4708EDBE"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12</w:t>
            </w:r>
          </w:p>
        </w:tc>
        <w:tc>
          <w:tcPr>
            <w:tcW w:w="1137" w:type="dxa"/>
          </w:tcPr>
          <w:p w14:paraId="3C957AA0"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48.00</w:t>
            </w:r>
          </w:p>
        </w:tc>
        <w:tc>
          <w:tcPr>
            <w:tcW w:w="1137" w:type="dxa"/>
          </w:tcPr>
          <w:p w14:paraId="4D8E157B"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11</w:t>
            </w:r>
          </w:p>
        </w:tc>
        <w:tc>
          <w:tcPr>
            <w:tcW w:w="1136" w:type="dxa"/>
          </w:tcPr>
          <w:p w14:paraId="5EDAE2DA"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44.00</w:t>
            </w:r>
          </w:p>
        </w:tc>
        <w:tc>
          <w:tcPr>
            <w:tcW w:w="1137" w:type="dxa"/>
          </w:tcPr>
          <w:p w14:paraId="0E3DB6DD"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1137" w:type="dxa"/>
          </w:tcPr>
          <w:p w14:paraId="709D04D0"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0B0F4D68" w14:textId="77777777" w:rsidTr="001467BD">
        <w:trPr>
          <w:trHeight w:val="20"/>
          <w:jc w:val="center"/>
        </w:trPr>
        <w:tc>
          <w:tcPr>
            <w:tcW w:w="3306" w:type="dxa"/>
          </w:tcPr>
          <w:p w14:paraId="5AD6FF54" w14:textId="77777777" w:rsidR="005E33CA" w:rsidRPr="00792430" w:rsidRDefault="00B63A39" w:rsidP="00EF0BBD">
            <w:pPr>
              <w:ind w:firstLine="205"/>
              <w:rPr>
                <w:rFonts w:asciiTheme="majorBidi" w:hAnsiTheme="majorBidi" w:cstheme="majorBidi"/>
                <w:color w:val="000000" w:themeColor="text1"/>
                <w:sz w:val="18"/>
                <w:szCs w:val="18"/>
              </w:rPr>
            </w:pPr>
            <w:r w:rsidRPr="00792430">
              <w:rPr>
                <w:rFonts w:asciiTheme="majorBidi" w:hAnsiTheme="majorBidi" w:cstheme="majorBidi"/>
                <w:b/>
                <w:bCs/>
                <w:color w:val="000000" w:themeColor="text1"/>
                <w:sz w:val="18"/>
                <w:szCs w:val="18"/>
              </w:rPr>
              <w:t>≥</w:t>
            </w:r>
            <w:r w:rsidRPr="00792430">
              <w:rPr>
                <w:rFonts w:asciiTheme="majorBidi" w:hAnsiTheme="majorBidi" w:cstheme="majorBidi"/>
                <w:color w:val="000000" w:themeColor="text1"/>
                <w:sz w:val="18"/>
                <w:szCs w:val="18"/>
              </w:rPr>
              <w:t>3</w:t>
            </w:r>
          </w:p>
        </w:tc>
        <w:tc>
          <w:tcPr>
            <w:tcW w:w="1136" w:type="dxa"/>
          </w:tcPr>
          <w:p w14:paraId="050E2B43"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3</w:t>
            </w:r>
          </w:p>
        </w:tc>
        <w:tc>
          <w:tcPr>
            <w:tcW w:w="1137" w:type="dxa"/>
          </w:tcPr>
          <w:p w14:paraId="0B9E527B"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12.00</w:t>
            </w:r>
          </w:p>
        </w:tc>
        <w:tc>
          <w:tcPr>
            <w:tcW w:w="1137" w:type="dxa"/>
          </w:tcPr>
          <w:p w14:paraId="53CEE172"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2</w:t>
            </w:r>
          </w:p>
        </w:tc>
        <w:tc>
          <w:tcPr>
            <w:tcW w:w="1136" w:type="dxa"/>
          </w:tcPr>
          <w:p w14:paraId="42ABA50F"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8.00</w:t>
            </w:r>
          </w:p>
        </w:tc>
        <w:tc>
          <w:tcPr>
            <w:tcW w:w="1137" w:type="dxa"/>
          </w:tcPr>
          <w:p w14:paraId="4DE817B3"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0.425</w:t>
            </w:r>
          </w:p>
        </w:tc>
        <w:tc>
          <w:tcPr>
            <w:tcW w:w="1137" w:type="dxa"/>
          </w:tcPr>
          <w:p w14:paraId="5BE21367"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0.809</w:t>
            </w:r>
          </w:p>
        </w:tc>
      </w:tr>
      <w:tr w:rsidR="00111113" w14:paraId="179F122A" w14:textId="77777777" w:rsidTr="001467BD">
        <w:trPr>
          <w:trHeight w:val="20"/>
          <w:jc w:val="center"/>
        </w:trPr>
        <w:tc>
          <w:tcPr>
            <w:tcW w:w="10126" w:type="dxa"/>
            <w:gridSpan w:val="7"/>
          </w:tcPr>
          <w:p w14:paraId="65195357" w14:textId="77777777" w:rsidR="005E33CA" w:rsidRPr="00792430" w:rsidRDefault="00B63A39" w:rsidP="005E33CA">
            <w:pPr>
              <w:widowControl w:val="0"/>
              <w:autoSpaceDE w:val="0"/>
              <w:autoSpaceDN w:val="0"/>
              <w:adjustRightInd w:val="0"/>
              <w:rPr>
                <w:rFonts w:asciiTheme="majorBidi" w:hAnsiTheme="majorBidi" w:cstheme="majorBidi"/>
                <w:b/>
                <w:bCs/>
                <w:color w:val="000000" w:themeColor="text1"/>
                <w:spacing w:val="-2"/>
                <w:sz w:val="18"/>
                <w:szCs w:val="18"/>
              </w:rPr>
            </w:pPr>
            <w:r w:rsidRPr="00792430">
              <w:rPr>
                <w:rFonts w:asciiTheme="majorBidi" w:hAnsiTheme="majorBidi" w:cstheme="majorBidi"/>
                <w:b/>
                <w:bCs/>
                <w:color w:val="000000" w:themeColor="text1"/>
                <w:spacing w:val="-2"/>
                <w:sz w:val="18"/>
                <w:szCs w:val="18"/>
              </w:rPr>
              <w:t xml:space="preserve">Complications during previous pregnancies </w:t>
            </w:r>
          </w:p>
        </w:tc>
      </w:tr>
      <w:tr w:rsidR="00111113" w14:paraId="36E2FB5F" w14:textId="77777777" w:rsidTr="001467BD">
        <w:trPr>
          <w:trHeight w:val="20"/>
          <w:jc w:val="center"/>
        </w:trPr>
        <w:tc>
          <w:tcPr>
            <w:tcW w:w="3306" w:type="dxa"/>
          </w:tcPr>
          <w:p w14:paraId="4C889BC4" w14:textId="77777777" w:rsidR="005E33CA" w:rsidRPr="00792430" w:rsidRDefault="00B63A39" w:rsidP="00EF0BBD">
            <w:pPr>
              <w:widowControl w:val="0"/>
              <w:autoSpaceDE w:val="0"/>
              <w:autoSpaceDN w:val="0"/>
              <w:adjustRightInd w:val="0"/>
              <w:ind w:firstLine="205"/>
              <w:jc w:val="both"/>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 xml:space="preserve">Yes </w:t>
            </w:r>
          </w:p>
        </w:tc>
        <w:tc>
          <w:tcPr>
            <w:tcW w:w="1136" w:type="dxa"/>
          </w:tcPr>
          <w:p w14:paraId="2FCC851F"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w:t>
            </w:r>
          </w:p>
        </w:tc>
        <w:tc>
          <w:tcPr>
            <w:tcW w:w="1137" w:type="dxa"/>
          </w:tcPr>
          <w:p w14:paraId="541BC4B6"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12.00</w:t>
            </w:r>
          </w:p>
        </w:tc>
        <w:tc>
          <w:tcPr>
            <w:tcW w:w="1137" w:type="dxa"/>
          </w:tcPr>
          <w:p w14:paraId="48565AC6"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2</w:t>
            </w:r>
          </w:p>
        </w:tc>
        <w:tc>
          <w:tcPr>
            <w:tcW w:w="1136" w:type="dxa"/>
          </w:tcPr>
          <w:p w14:paraId="33E543E8"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8.00</w:t>
            </w:r>
          </w:p>
        </w:tc>
        <w:tc>
          <w:tcPr>
            <w:tcW w:w="1137" w:type="dxa"/>
          </w:tcPr>
          <w:p w14:paraId="7D6AFD49"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1137" w:type="dxa"/>
          </w:tcPr>
          <w:p w14:paraId="0C83C9D7"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50D00D05" w14:textId="77777777" w:rsidTr="001467BD">
        <w:trPr>
          <w:trHeight w:val="20"/>
          <w:jc w:val="center"/>
        </w:trPr>
        <w:tc>
          <w:tcPr>
            <w:tcW w:w="3306" w:type="dxa"/>
          </w:tcPr>
          <w:p w14:paraId="3CD2432E" w14:textId="77777777" w:rsidR="005E33CA" w:rsidRPr="00792430" w:rsidRDefault="00B63A39" w:rsidP="00EF0BBD">
            <w:pPr>
              <w:widowControl w:val="0"/>
              <w:autoSpaceDE w:val="0"/>
              <w:autoSpaceDN w:val="0"/>
              <w:adjustRightInd w:val="0"/>
              <w:ind w:firstLine="205"/>
              <w:jc w:val="both"/>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 xml:space="preserve">No </w:t>
            </w:r>
          </w:p>
        </w:tc>
        <w:tc>
          <w:tcPr>
            <w:tcW w:w="1136" w:type="dxa"/>
          </w:tcPr>
          <w:p w14:paraId="6968031E"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22</w:t>
            </w:r>
          </w:p>
        </w:tc>
        <w:tc>
          <w:tcPr>
            <w:tcW w:w="1137" w:type="dxa"/>
          </w:tcPr>
          <w:p w14:paraId="564C73B5"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88.00</w:t>
            </w:r>
          </w:p>
        </w:tc>
        <w:tc>
          <w:tcPr>
            <w:tcW w:w="1137" w:type="dxa"/>
          </w:tcPr>
          <w:p w14:paraId="4DFFD07A"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23</w:t>
            </w:r>
          </w:p>
        </w:tc>
        <w:tc>
          <w:tcPr>
            <w:tcW w:w="1136" w:type="dxa"/>
          </w:tcPr>
          <w:p w14:paraId="69EDBD79"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12.00</w:t>
            </w:r>
          </w:p>
        </w:tc>
        <w:tc>
          <w:tcPr>
            <w:tcW w:w="1137" w:type="dxa"/>
          </w:tcPr>
          <w:p w14:paraId="608AAD09"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0.222</w:t>
            </w:r>
          </w:p>
        </w:tc>
        <w:tc>
          <w:tcPr>
            <w:tcW w:w="1137" w:type="dxa"/>
          </w:tcPr>
          <w:p w14:paraId="431D298E"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0.638</w:t>
            </w:r>
          </w:p>
        </w:tc>
      </w:tr>
      <w:tr w:rsidR="00111113" w14:paraId="326F77D6" w14:textId="77777777" w:rsidTr="001467BD">
        <w:trPr>
          <w:trHeight w:val="20"/>
          <w:jc w:val="center"/>
        </w:trPr>
        <w:tc>
          <w:tcPr>
            <w:tcW w:w="10126" w:type="dxa"/>
            <w:gridSpan w:val="7"/>
          </w:tcPr>
          <w:p w14:paraId="589049E3" w14:textId="77777777" w:rsidR="005E33CA" w:rsidRPr="00792430" w:rsidRDefault="00B63A39" w:rsidP="005E33CA">
            <w:pPr>
              <w:widowControl w:val="0"/>
              <w:autoSpaceDE w:val="0"/>
              <w:autoSpaceDN w:val="0"/>
              <w:adjustRightInd w:val="0"/>
              <w:rPr>
                <w:rFonts w:asciiTheme="majorBidi" w:hAnsiTheme="majorBidi" w:cstheme="majorBidi"/>
                <w:b/>
                <w:bCs/>
                <w:color w:val="000000" w:themeColor="text1"/>
                <w:spacing w:val="-2"/>
                <w:sz w:val="18"/>
                <w:szCs w:val="18"/>
              </w:rPr>
            </w:pPr>
            <w:r w:rsidRPr="00792430">
              <w:rPr>
                <w:rFonts w:asciiTheme="majorBidi" w:hAnsiTheme="majorBidi" w:cstheme="majorBidi"/>
                <w:b/>
                <w:bCs/>
                <w:color w:val="000000" w:themeColor="text1"/>
                <w:spacing w:val="-2"/>
                <w:sz w:val="18"/>
                <w:szCs w:val="18"/>
              </w:rPr>
              <w:t xml:space="preserve">Type of complications </w:t>
            </w:r>
          </w:p>
        </w:tc>
      </w:tr>
      <w:tr w:rsidR="00111113" w14:paraId="75D43FFD" w14:textId="77777777" w:rsidTr="001467BD">
        <w:trPr>
          <w:trHeight w:val="20"/>
          <w:jc w:val="center"/>
        </w:trPr>
        <w:tc>
          <w:tcPr>
            <w:tcW w:w="3306" w:type="dxa"/>
          </w:tcPr>
          <w:p w14:paraId="79551592" w14:textId="77777777" w:rsidR="005E33CA" w:rsidRPr="00792430" w:rsidRDefault="00B63A39" w:rsidP="00EF0BBD">
            <w:pPr>
              <w:ind w:firstLine="205"/>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Preterm labor</w:t>
            </w:r>
          </w:p>
        </w:tc>
        <w:tc>
          <w:tcPr>
            <w:tcW w:w="1136" w:type="dxa"/>
          </w:tcPr>
          <w:p w14:paraId="50297128"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w:t>
            </w:r>
          </w:p>
        </w:tc>
        <w:tc>
          <w:tcPr>
            <w:tcW w:w="1137" w:type="dxa"/>
          </w:tcPr>
          <w:p w14:paraId="60E6F3C1"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4.00</w:t>
            </w:r>
          </w:p>
        </w:tc>
        <w:tc>
          <w:tcPr>
            <w:tcW w:w="1137" w:type="dxa"/>
          </w:tcPr>
          <w:p w14:paraId="1722265B"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w:t>
            </w:r>
          </w:p>
        </w:tc>
        <w:tc>
          <w:tcPr>
            <w:tcW w:w="1136" w:type="dxa"/>
          </w:tcPr>
          <w:p w14:paraId="14263279"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00</w:t>
            </w:r>
          </w:p>
        </w:tc>
        <w:tc>
          <w:tcPr>
            <w:tcW w:w="1137" w:type="dxa"/>
          </w:tcPr>
          <w:p w14:paraId="186B1564"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1137" w:type="dxa"/>
          </w:tcPr>
          <w:p w14:paraId="5F20511A"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294ADF1A" w14:textId="77777777" w:rsidTr="001467BD">
        <w:trPr>
          <w:trHeight w:val="20"/>
          <w:jc w:val="center"/>
        </w:trPr>
        <w:tc>
          <w:tcPr>
            <w:tcW w:w="3306" w:type="dxa"/>
          </w:tcPr>
          <w:p w14:paraId="6AA7BC2D" w14:textId="77777777" w:rsidR="005E33CA" w:rsidRPr="00792430" w:rsidRDefault="00B63A39" w:rsidP="00EF0BBD">
            <w:pPr>
              <w:ind w:firstLine="205"/>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 xml:space="preserve">Abortion </w:t>
            </w:r>
          </w:p>
        </w:tc>
        <w:tc>
          <w:tcPr>
            <w:tcW w:w="1136" w:type="dxa"/>
          </w:tcPr>
          <w:p w14:paraId="3FEB0083"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w:t>
            </w:r>
          </w:p>
        </w:tc>
        <w:tc>
          <w:tcPr>
            <w:tcW w:w="1137" w:type="dxa"/>
          </w:tcPr>
          <w:p w14:paraId="357F663A"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8.00</w:t>
            </w:r>
          </w:p>
        </w:tc>
        <w:tc>
          <w:tcPr>
            <w:tcW w:w="1137" w:type="dxa"/>
          </w:tcPr>
          <w:p w14:paraId="7381813B"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w:t>
            </w:r>
          </w:p>
        </w:tc>
        <w:tc>
          <w:tcPr>
            <w:tcW w:w="1136" w:type="dxa"/>
          </w:tcPr>
          <w:p w14:paraId="4A479D2F"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4.00</w:t>
            </w:r>
          </w:p>
        </w:tc>
        <w:tc>
          <w:tcPr>
            <w:tcW w:w="1137" w:type="dxa"/>
          </w:tcPr>
          <w:p w14:paraId="3865EB84"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c>
          <w:tcPr>
            <w:tcW w:w="1137" w:type="dxa"/>
          </w:tcPr>
          <w:p w14:paraId="3908FFD2" w14:textId="77777777" w:rsidR="005E33CA" w:rsidRPr="00792430" w:rsidRDefault="005E33CA" w:rsidP="005E33CA">
            <w:pPr>
              <w:widowControl w:val="0"/>
              <w:autoSpaceDE w:val="0"/>
              <w:autoSpaceDN w:val="0"/>
              <w:adjustRightInd w:val="0"/>
              <w:jc w:val="center"/>
              <w:rPr>
                <w:rFonts w:asciiTheme="majorBidi" w:hAnsiTheme="majorBidi" w:cstheme="majorBidi"/>
                <w:color w:val="000000" w:themeColor="text1"/>
                <w:spacing w:val="-2"/>
                <w:sz w:val="18"/>
                <w:szCs w:val="18"/>
              </w:rPr>
            </w:pPr>
          </w:p>
        </w:tc>
      </w:tr>
      <w:tr w:rsidR="00111113" w14:paraId="0E4A5A61" w14:textId="77777777" w:rsidTr="001467BD">
        <w:trPr>
          <w:trHeight w:val="20"/>
          <w:jc w:val="center"/>
        </w:trPr>
        <w:tc>
          <w:tcPr>
            <w:tcW w:w="3306" w:type="dxa"/>
          </w:tcPr>
          <w:p w14:paraId="385DAAAF" w14:textId="77777777" w:rsidR="005E33CA" w:rsidRPr="00792430" w:rsidRDefault="00B63A39" w:rsidP="00EF0BBD">
            <w:pPr>
              <w:ind w:firstLine="205"/>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Hyperemesis Gravidarum</w:t>
            </w:r>
          </w:p>
        </w:tc>
        <w:tc>
          <w:tcPr>
            <w:tcW w:w="1136" w:type="dxa"/>
          </w:tcPr>
          <w:p w14:paraId="7C69C4ED" w14:textId="77777777" w:rsidR="005E33CA" w:rsidRPr="00792430" w:rsidRDefault="00B63A39" w:rsidP="005E33CA">
            <w:pPr>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w:t>
            </w:r>
          </w:p>
        </w:tc>
        <w:tc>
          <w:tcPr>
            <w:tcW w:w="1137" w:type="dxa"/>
          </w:tcPr>
          <w:p w14:paraId="00B4B1A3"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w:t>
            </w:r>
          </w:p>
        </w:tc>
        <w:tc>
          <w:tcPr>
            <w:tcW w:w="1137" w:type="dxa"/>
          </w:tcPr>
          <w:p w14:paraId="2F0F5F4E"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1</w:t>
            </w:r>
          </w:p>
        </w:tc>
        <w:tc>
          <w:tcPr>
            <w:tcW w:w="1136" w:type="dxa"/>
          </w:tcPr>
          <w:p w14:paraId="7BC809CD"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4.00</w:t>
            </w:r>
          </w:p>
        </w:tc>
        <w:tc>
          <w:tcPr>
            <w:tcW w:w="1137" w:type="dxa"/>
          </w:tcPr>
          <w:p w14:paraId="442CFA57"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2.222</w:t>
            </w:r>
          </w:p>
        </w:tc>
        <w:tc>
          <w:tcPr>
            <w:tcW w:w="1137" w:type="dxa"/>
          </w:tcPr>
          <w:p w14:paraId="0C8CBD64" w14:textId="77777777" w:rsidR="005E33CA" w:rsidRPr="00792430" w:rsidRDefault="00B63A39" w:rsidP="005E33CA">
            <w:pPr>
              <w:widowControl w:val="0"/>
              <w:autoSpaceDE w:val="0"/>
              <w:autoSpaceDN w:val="0"/>
              <w:adjustRightInd w:val="0"/>
              <w:jc w:val="center"/>
              <w:rPr>
                <w:rFonts w:asciiTheme="majorBidi" w:hAnsiTheme="majorBidi" w:cstheme="majorBidi"/>
                <w:color w:val="000000" w:themeColor="text1"/>
                <w:spacing w:val="-2"/>
                <w:sz w:val="18"/>
                <w:szCs w:val="18"/>
              </w:rPr>
            </w:pPr>
            <w:r w:rsidRPr="00792430">
              <w:rPr>
                <w:rFonts w:asciiTheme="majorBidi" w:hAnsiTheme="majorBidi" w:cstheme="majorBidi"/>
                <w:color w:val="000000" w:themeColor="text1"/>
                <w:spacing w:val="-2"/>
                <w:sz w:val="18"/>
                <w:szCs w:val="18"/>
              </w:rPr>
              <w:t>0.329</w:t>
            </w:r>
          </w:p>
        </w:tc>
      </w:tr>
    </w:tbl>
    <w:p w14:paraId="557A05CA" w14:textId="77777777" w:rsidR="000315C1" w:rsidRPr="00792430" w:rsidRDefault="000315C1" w:rsidP="000315C1">
      <w:pPr>
        <w:spacing w:before="120" w:after="120"/>
        <w:jc w:val="center"/>
        <w:rPr>
          <w:rFonts w:asciiTheme="majorBidi" w:eastAsia="Calibri" w:hAnsiTheme="majorBidi" w:cstheme="majorBidi"/>
          <w:b/>
          <w:bCs/>
          <w:color w:val="000000" w:themeColor="text1"/>
          <w:sz w:val="20"/>
          <w:szCs w:val="20"/>
          <w:lang w:bidi="ar-EG"/>
        </w:rPr>
      </w:pPr>
    </w:p>
    <w:p w14:paraId="453D0C52" w14:textId="77777777" w:rsidR="000315C1" w:rsidRPr="00792430" w:rsidRDefault="000315C1" w:rsidP="000315C1">
      <w:pPr>
        <w:spacing w:before="120" w:after="120"/>
        <w:jc w:val="center"/>
        <w:rPr>
          <w:rFonts w:asciiTheme="majorBidi" w:eastAsia="Calibri" w:hAnsiTheme="majorBidi" w:cstheme="majorBidi"/>
          <w:b/>
          <w:bCs/>
          <w:color w:val="000000" w:themeColor="text1"/>
          <w:sz w:val="20"/>
          <w:szCs w:val="20"/>
          <w:lang w:bidi="ar-EG"/>
        </w:rPr>
      </w:pPr>
    </w:p>
    <w:p w14:paraId="520E7BE2" w14:textId="77777777" w:rsidR="000315C1" w:rsidRPr="00792430" w:rsidRDefault="000315C1" w:rsidP="000315C1">
      <w:pPr>
        <w:spacing w:before="120" w:after="120"/>
        <w:jc w:val="center"/>
        <w:rPr>
          <w:rFonts w:asciiTheme="majorBidi" w:eastAsia="Calibri" w:hAnsiTheme="majorBidi" w:cstheme="majorBidi"/>
          <w:b/>
          <w:bCs/>
          <w:color w:val="000000" w:themeColor="text1"/>
          <w:sz w:val="20"/>
          <w:szCs w:val="20"/>
          <w:lang w:bidi="ar-EG"/>
        </w:rPr>
      </w:pPr>
    </w:p>
    <w:p w14:paraId="10B35BA1" w14:textId="77777777" w:rsidR="000315C1" w:rsidRPr="00792430" w:rsidRDefault="000315C1" w:rsidP="000315C1">
      <w:pPr>
        <w:spacing w:before="120" w:after="120"/>
        <w:jc w:val="center"/>
        <w:rPr>
          <w:rFonts w:asciiTheme="majorBidi" w:eastAsia="Calibri" w:hAnsiTheme="majorBidi" w:cstheme="majorBidi"/>
          <w:b/>
          <w:bCs/>
          <w:color w:val="000000" w:themeColor="text1"/>
          <w:sz w:val="20"/>
          <w:szCs w:val="20"/>
          <w:lang w:bidi="ar-EG"/>
        </w:rPr>
      </w:pPr>
    </w:p>
    <w:p w14:paraId="4BCEF0C0" w14:textId="77777777" w:rsidR="000315C1" w:rsidRPr="00792430" w:rsidRDefault="000315C1" w:rsidP="000315C1">
      <w:pPr>
        <w:spacing w:before="120" w:after="120"/>
        <w:jc w:val="center"/>
        <w:rPr>
          <w:rFonts w:asciiTheme="majorBidi" w:eastAsia="Calibri" w:hAnsiTheme="majorBidi" w:cstheme="majorBidi"/>
          <w:b/>
          <w:bCs/>
          <w:color w:val="000000" w:themeColor="text1"/>
          <w:sz w:val="20"/>
          <w:szCs w:val="20"/>
          <w:lang w:bidi="ar-EG"/>
        </w:rPr>
      </w:pPr>
    </w:p>
    <w:p w14:paraId="5CF6D79B" w14:textId="77777777" w:rsidR="000315C1" w:rsidRPr="00792430" w:rsidRDefault="000315C1" w:rsidP="000315C1">
      <w:pPr>
        <w:spacing w:before="120" w:after="120"/>
        <w:jc w:val="center"/>
        <w:rPr>
          <w:rFonts w:asciiTheme="majorBidi" w:eastAsia="Calibri" w:hAnsiTheme="majorBidi" w:cstheme="majorBidi"/>
          <w:b/>
          <w:bCs/>
          <w:color w:val="000000" w:themeColor="text1"/>
          <w:sz w:val="20"/>
          <w:szCs w:val="20"/>
          <w:lang w:bidi="ar-EG"/>
        </w:rPr>
      </w:pPr>
    </w:p>
    <w:p w14:paraId="04BA37B2" w14:textId="77777777" w:rsidR="000315C1" w:rsidRPr="00792430" w:rsidRDefault="000315C1" w:rsidP="000315C1">
      <w:pPr>
        <w:spacing w:before="120" w:after="120"/>
        <w:jc w:val="center"/>
        <w:rPr>
          <w:rFonts w:asciiTheme="majorBidi" w:eastAsia="Calibri" w:hAnsiTheme="majorBidi" w:cstheme="majorBidi"/>
          <w:b/>
          <w:bCs/>
          <w:color w:val="000000" w:themeColor="text1"/>
          <w:sz w:val="20"/>
          <w:szCs w:val="20"/>
          <w:lang w:bidi="ar-EG"/>
        </w:rPr>
      </w:pPr>
    </w:p>
    <w:p w14:paraId="76F747BB" w14:textId="77777777" w:rsidR="000315C1" w:rsidRPr="00792430" w:rsidRDefault="000315C1" w:rsidP="000315C1">
      <w:pPr>
        <w:spacing w:before="120" w:after="120"/>
        <w:jc w:val="center"/>
        <w:rPr>
          <w:rFonts w:asciiTheme="majorBidi" w:eastAsia="Calibri" w:hAnsiTheme="majorBidi" w:cstheme="majorBidi"/>
          <w:b/>
          <w:bCs/>
          <w:color w:val="000000" w:themeColor="text1"/>
          <w:sz w:val="20"/>
          <w:szCs w:val="20"/>
          <w:lang w:bidi="ar-EG"/>
        </w:rPr>
      </w:pPr>
    </w:p>
    <w:p w14:paraId="0787C740" w14:textId="77777777" w:rsidR="000315C1" w:rsidRPr="00792430" w:rsidRDefault="000315C1" w:rsidP="000315C1">
      <w:pPr>
        <w:spacing w:before="120" w:after="120"/>
        <w:jc w:val="center"/>
        <w:rPr>
          <w:rFonts w:asciiTheme="majorBidi" w:eastAsia="Calibri" w:hAnsiTheme="majorBidi" w:cstheme="majorBidi"/>
          <w:b/>
          <w:bCs/>
          <w:color w:val="000000" w:themeColor="text1"/>
          <w:sz w:val="20"/>
          <w:szCs w:val="20"/>
          <w:lang w:bidi="ar-EG"/>
        </w:rPr>
      </w:pPr>
    </w:p>
    <w:p w14:paraId="7EF38E87" w14:textId="77777777" w:rsidR="000315C1" w:rsidRPr="00792430" w:rsidRDefault="006475D3" w:rsidP="000315C1">
      <w:pPr>
        <w:spacing w:before="120" w:after="120"/>
        <w:jc w:val="center"/>
        <w:rPr>
          <w:rFonts w:asciiTheme="majorBidi" w:eastAsia="Calibri" w:hAnsiTheme="majorBidi" w:cstheme="majorBidi"/>
          <w:b/>
          <w:bCs/>
          <w:color w:val="000000" w:themeColor="text1"/>
          <w:sz w:val="20"/>
          <w:szCs w:val="20"/>
          <w:lang w:bidi="ar-EG"/>
        </w:rPr>
      </w:pPr>
      <w:r w:rsidRPr="0039405F">
        <w:rPr>
          <w:rFonts w:eastAsia="Calibri"/>
          <w:iCs/>
          <w:noProof/>
          <w:color w:val="000000" w:themeColor="text1"/>
          <w:sz w:val="20"/>
          <w:szCs w:val="20"/>
        </w:rPr>
        <mc:AlternateContent>
          <mc:Choice Requires="wps">
            <w:drawing>
              <wp:anchor distT="0" distB="0" distL="114300" distR="114300" simplePos="0" relativeHeight="251668480" behindDoc="0" locked="0" layoutInCell="1" allowOverlap="1" wp14:anchorId="70B6764B" wp14:editId="22E5087E">
                <wp:simplePos x="0" y="0"/>
                <wp:positionH relativeFrom="column">
                  <wp:posOffset>3082278</wp:posOffset>
                </wp:positionH>
                <wp:positionV relativeFrom="paragraph">
                  <wp:posOffset>922655</wp:posOffset>
                </wp:positionV>
                <wp:extent cx="399495" cy="234315"/>
                <wp:effectExtent l="0" t="0" r="0" b="0"/>
                <wp:wrapNone/>
                <wp:docPr id="6" name="Text Box 8"/>
                <wp:cNvGraphicFramePr/>
                <a:graphic xmlns:a="http://schemas.openxmlformats.org/drawingml/2006/main">
                  <a:graphicData uri="http://schemas.microsoft.com/office/word/2010/wordprocessingShape">
                    <wps:wsp>
                      <wps:cNvSpPr txBox="1"/>
                      <wps:spPr bwMode="auto">
                        <a:xfrm>
                          <a:off x="0" y="0"/>
                          <a:ext cx="399495" cy="2343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851CB9" w14:textId="77777777" w:rsidR="00872489" w:rsidRPr="000A3473" w:rsidRDefault="00872489" w:rsidP="006475D3">
                            <w:pPr>
                              <w:rPr>
                                <w:rFonts w:ascii="Arial" w:hAnsi="Arial" w:cs="Arial"/>
                                <w:sz w:val="20"/>
                                <w:szCs w:val="20"/>
                              </w:rPr>
                            </w:pPr>
                            <w:r>
                              <w:rPr>
                                <w:rFonts w:ascii="Arial" w:hAnsi="Arial" w:cs="Arial"/>
                                <w:sz w:val="20"/>
                                <w:szCs w:val="20"/>
                              </w:rPr>
                              <w:t>119</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42.7pt;margin-top:72.65pt;width:31.45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" stroked="f" strokeweight=".5pt">
                <v:textbox>
                  <w:txbxContent>
                    <w:p w:rsidR="00872489" w:rsidRPr="000A3473" w:rsidRDefault="00872489" w:rsidP="006475D3">
                      <w:pPr>
                        <w:rPr>
                          <w:rFonts w:ascii="Arial" w:hAnsi="Arial" w:cs="Arial"/>
                          <w:sz w:val="20"/>
                          <w:szCs w:val="20"/>
                        </w:rPr>
                      </w:pPr>
                      <w:r>
                        <w:rPr>
                          <w:rFonts w:ascii="Arial" w:hAnsi="Arial" w:cs="Arial"/>
                          <w:sz w:val="20"/>
                          <w:szCs w:val="20"/>
                        </w:rPr>
                        <w:t>119</w:t>
                      </w:r>
                    </w:p>
                  </w:txbxContent>
                </v:textbox>
              </v:shape>
            </w:pict>
          </mc:Fallback>
        </mc:AlternateContent>
      </w:r>
    </w:p>
    <w:p w14:paraId="60AFDEA8" w14:textId="77777777" w:rsidR="00EF0BBD" w:rsidRPr="00792430" w:rsidRDefault="00B63A39" w:rsidP="00EF0BBD">
      <w:pPr>
        <w:spacing w:before="120" w:after="120"/>
        <w:jc w:val="center"/>
        <w:rPr>
          <w:rFonts w:asciiTheme="majorBidi" w:eastAsia="Calibri" w:hAnsiTheme="majorBidi" w:cstheme="majorBidi"/>
          <w:b/>
          <w:bCs/>
          <w:color w:val="000000" w:themeColor="text1"/>
          <w:sz w:val="20"/>
          <w:szCs w:val="20"/>
          <w:lang w:bidi="ar-EG"/>
        </w:rPr>
      </w:pPr>
      <w:r w:rsidRPr="00792430">
        <w:rPr>
          <w:rFonts w:asciiTheme="majorBidi" w:eastAsia="Calibri" w:hAnsiTheme="majorBidi" w:cstheme="majorBidi"/>
          <w:b/>
          <w:bCs/>
          <w:noProof/>
          <w:color w:val="000000" w:themeColor="text1"/>
          <w:sz w:val="20"/>
          <w:szCs w:val="20"/>
        </w:rPr>
        <w:lastRenderedPageBreak/>
        <w:drawing>
          <wp:anchor distT="0" distB="0" distL="114300" distR="114300" simplePos="0" relativeHeight="251658240" behindDoc="0" locked="0" layoutInCell="1" allowOverlap="1" wp14:anchorId="47839D51" wp14:editId="1F371A93">
            <wp:simplePos x="0" y="0"/>
            <wp:positionH relativeFrom="column">
              <wp:posOffset>161027</wp:posOffset>
            </wp:positionH>
            <wp:positionV relativeFrom="paragraph">
              <wp:posOffset>102750</wp:posOffset>
            </wp:positionV>
            <wp:extent cx="5991225" cy="2743200"/>
            <wp:effectExtent l="0" t="0" r="3175" b="0"/>
            <wp:wrapSquare wrapText="bothSides"/>
            <wp:docPr id="4" name="Chart 1">
              <a:extLst xmlns:a="http://schemas.openxmlformats.org/drawingml/2006/main">
                <a:ext uri="{FF2B5EF4-FFF2-40B4-BE49-F238E27FC236}">
                  <a16:creationId xmlns:a16="http://schemas.microsoft.com/office/drawing/2014/main" id="{4C4BADD9-4265-4C9D-B469-ECD57434EE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792430">
        <w:rPr>
          <w:rFonts w:asciiTheme="majorBidi" w:eastAsia="Calibri" w:hAnsiTheme="majorBidi" w:cstheme="majorBidi"/>
          <w:b/>
          <w:bCs/>
          <w:color w:val="000000" w:themeColor="text1"/>
          <w:sz w:val="20"/>
          <w:szCs w:val="20"/>
          <w:lang w:bidi="ar-EG"/>
        </w:rPr>
        <w:t xml:space="preserve">Figure (1): </w:t>
      </w:r>
      <w:r w:rsidR="0080045E" w:rsidRPr="00792430">
        <w:rPr>
          <w:rFonts w:asciiTheme="majorBidi" w:eastAsia="Calibri" w:hAnsiTheme="majorBidi" w:cstheme="majorBidi"/>
          <w:b/>
          <w:bCs/>
          <w:color w:val="000000" w:themeColor="text1"/>
          <w:sz w:val="20"/>
          <w:szCs w:val="20"/>
          <w:lang w:bidi="ar-EG"/>
        </w:rPr>
        <w:t>P</w:t>
      </w:r>
      <w:r w:rsidRPr="00792430">
        <w:rPr>
          <w:rFonts w:asciiTheme="majorBidi" w:eastAsia="Calibri" w:hAnsiTheme="majorBidi" w:cstheme="majorBidi"/>
          <w:b/>
          <w:bCs/>
          <w:color w:val="000000" w:themeColor="text1"/>
          <w:sz w:val="20"/>
          <w:szCs w:val="20"/>
          <w:lang w:bidi="ar-EG"/>
        </w:rPr>
        <w:t>ercentage distribution of pregnant women according to their gestational age in weeks</w:t>
      </w:r>
    </w:p>
    <w:p w14:paraId="55FDB88F" w14:textId="77777777" w:rsidR="00F255DF" w:rsidRPr="00792430" w:rsidRDefault="00B63A39" w:rsidP="00792430">
      <w:pPr>
        <w:spacing w:before="120" w:after="120"/>
        <w:jc w:val="both"/>
        <w:rPr>
          <w:rFonts w:asciiTheme="majorBidi" w:eastAsia="Calibri" w:hAnsiTheme="majorBidi" w:cstheme="majorBidi"/>
          <w:b/>
          <w:bCs/>
          <w:color w:val="000000" w:themeColor="text1"/>
          <w:sz w:val="20"/>
          <w:szCs w:val="20"/>
          <w:lang w:bidi="ar-EG"/>
        </w:rPr>
      </w:pPr>
      <w:r w:rsidRPr="00792430">
        <w:rPr>
          <w:rFonts w:asciiTheme="majorBidi" w:hAnsiTheme="majorBidi" w:cstheme="majorBidi"/>
          <w:b/>
          <w:bCs/>
          <w:color w:val="000000" w:themeColor="text1"/>
          <w:sz w:val="20"/>
          <w:szCs w:val="20"/>
        </w:rPr>
        <w:t xml:space="preserve">Table (3): </w:t>
      </w:r>
      <w:r w:rsidR="000315C1" w:rsidRPr="00792430">
        <w:rPr>
          <w:rFonts w:asciiTheme="majorBidi" w:hAnsiTheme="majorBidi" w:cstheme="majorBidi"/>
          <w:b/>
          <w:bCs/>
          <w:color w:val="000000" w:themeColor="text1"/>
          <w:sz w:val="20"/>
          <w:szCs w:val="20"/>
        </w:rPr>
        <w:t>Comparison between study and control group according to the severity of nausea and vomiting</w:t>
      </w:r>
      <w:r w:rsidR="00EF0BBD" w:rsidRPr="00792430">
        <w:rPr>
          <w:rFonts w:asciiTheme="majorBidi" w:hAnsiTheme="majorBidi" w:cstheme="majorBidi"/>
          <w:b/>
          <w:bCs/>
          <w:color w:val="000000" w:themeColor="text1"/>
          <w:sz w:val="20"/>
          <w:szCs w:val="20"/>
        </w:rPr>
        <w:t>.</w:t>
      </w:r>
    </w:p>
    <w:tbl>
      <w:tblPr>
        <w:tblStyle w:val="TableGrid"/>
        <w:tblW w:w="9576"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136"/>
        <w:gridCol w:w="778"/>
        <w:gridCol w:w="1080"/>
        <w:gridCol w:w="990"/>
        <w:gridCol w:w="990"/>
        <w:gridCol w:w="864"/>
        <w:gridCol w:w="1044"/>
      </w:tblGrid>
      <w:tr w:rsidR="00111113" w14:paraId="0A832E10" w14:textId="77777777" w:rsidTr="00EF0BBD">
        <w:trPr>
          <w:trHeight w:val="20"/>
          <w:jc w:val="center"/>
        </w:trPr>
        <w:tc>
          <w:tcPr>
            <w:tcW w:w="2694" w:type="dxa"/>
            <w:vMerge w:val="restart"/>
            <w:tcBorders>
              <w:top w:val="double" w:sz="4" w:space="0" w:color="auto"/>
            </w:tcBorders>
            <w:vAlign w:val="center"/>
          </w:tcPr>
          <w:p w14:paraId="019E2483"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Timing</w:t>
            </w:r>
          </w:p>
        </w:tc>
        <w:tc>
          <w:tcPr>
            <w:tcW w:w="1136" w:type="dxa"/>
            <w:vMerge w:val="restart"/>
            <w:tcBorders>
              <w:top w:val="double" w:sz="4" w:space="0" w:color="auto"/>
            </w:tcBorders>
            <w:vAlign w:val="center"/>
          </w:tcPr>
          <w:p w14:paraId="2AEB71E9"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Severity</w:t>
            </w:r>
          </w:p>
        </w:tc>
        <w:tc>
          <w:tcPr>
            <w:tcW w:w="1858" w:type="dxa"/>
            <w:gridSpan w:val="2"/>
            <w:tcBorders>
              <w:top w:val="double" w:sz="4" w:space="0" w:color="auto"/>
              <w:bottom w:val="single" w:sz="2" w:space="0" w:color="auto"/>
            </w:tcBorders>
          </w:tcPr>
          <w:p w14:paraId="257DB397" w14:textId="77777777" w:rsidR="00EF0BBD" w:rsidRPr="00792430" w:rsidRDefault="00B63A39" w:rsidP="00F255DF">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Study group</w:t>
            </w:r>
          </w:p>
          <w:p w14:paraId="625F72D2" w14:textId="77777777" w:rsidR="00EF0BBD" w:rsidRPr="00792430" w:rsidRDefault="00B63A39" w:rsidP="00F255DF">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pacing w:val="-2"/>
                <w:sz w:val="18"/>
                <w:szCs w:val="18"/>
              </w:rPr>
              <w:t>n=25</w:t>
            </w:r>
          </w:p>
        </w:tc>
        <w:tc>
          <w:tcPr>
            <w:tcW w:w="1980" w:type="dxa"/>
            <w:gridSpan w:val="2"/>
            <w:tcBorders>
              <w:top w:val="double" w:sz="4" w:space="0" w:color="auto"/>
              <w:bottom w:val="single" w:sz="2" w:space="0" w:color="auto"/>
            </w:tcBorders>
          </w:tcPr>
          <w:p w14:paraId="02C4C503" w14:textId="77777777" w:rsidR="00EF0BBD" w:rsidRPr="00792430" w:rsidRDefault="00B63A39" w:rsidP="00F255DF">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Control group</w:t>
            </w:r>
          </w:p>
          <w:p w14:paraId="51C6B04C" w14:textId="77777777" w:rsidR="00EF0BBD" w:rsidRPr="00792430" w:rsidRDefault="00B63A39" w:rsidP="00F255DF">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pacing w:val="-2"/>
                <w:sz w:val="18"/>
                <w:szCs w:val="18"/>
              </w:rPr>
              <w:t>n=25</w:t>
            </w:r>
          </w:p>
        </w:tc>
        <w:tc>
          <w:tcPr>
            <w:tcW w:w="864" w:type="dxa"/>
            <w:vMerge w:val="restart"/>
            <w:tcBorders>
              <w:top w:val="double" w:sz="4" w:space="0" w:color="auto"/>
            </w:tcBorders>
            <w:vAlign w:val="center"/>
          </w:tcPr>
          <w:p w14:paraId="4E6633E5" w14:textId="77777777" w:rsidR="00EF0BBD" w:rsidRPr="00792430" w:rsidRDefault="00B63A39" w:rsidP="00EF0BBD">
            <w:pPr>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X</w:t>
            </w:r>
            <w:r w:rsidRPr="00792430">
              <w:rPr>
                <w:rFonts w:asciiTheme="majorBidi" w:hAnsiTheme="majorBidi" w:cstheme="majorBidi"/>
                <w:b/>
                <w:bCs/>
                <w:color w:val="000000" w:themeColor="text1"/>
                <w:sz w:val="18"/>
                <w:szCs w:val="18"/>
                <w:vertAlign w:val="superscript"/>
              </w:rPr>
              <w:t>2</w:t>
            </w:r>
          </w:p>
        </w:tc>
        <w:tc>
          <w:tcPr>
            <w:tcW w:w="1044" w:type="dxa"/>
            <w:vMerge w:val="restart"/>
            <w:tcBorders>
              <w:top w:val="double" w:sz="4" w:space="0" w:color="auto"/>
            </w:tcBorders>
            <w:vAlign w:val="center"/>
          </w:tcPr>
          <w:p w14:paraId="41E1B255" w14:textId="77777777" w:rsidR="00EF0BBD" w:rsidRPr="00792430" w:rsidRDefault="00B63A39" w:rsidP="00EF0BBD">
            <w:pPr>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P-value</w:t>
            </w:r>
          </w:p>
        </w:tc>
      </w:tr>
      <w:tr w:rsidR="00111113" w14:paraId="27C04C25" w14:textId="77777777" w:rsidTr="00EF0BBD">
        <w:trPr>
          <w:trHeight w:val="20"/>
          <w:jc w:val="center"/>
        </w:trPr>
        <w:tc>
          <w:tcPr>
            <w:tcW w:w="2694" w:type="dxa"/>
            <w:vMerge/>
            <w:tcBorders>
              <w:bottom w:val="single" w:sz="4" w:space="0" w:color="auto"/>
            </w:tcBorders>
          </w:tcPr>
          <w:p w14:paraId="658AE4B7" w14:textId="77777777" w:rsidR="00EF0BBD" w:rsidRPr="00792430" w:rsidRDefault="00EF0BBD" w:rsidP="00F255DF">
            <w:pPr>
              <w:autoSpaceDE w:val="0"/>
              <w:autoSpaceDN w:val="0"/>
              <w:adjustRightInd w:val="0"/>
              <w:jc w:val="both"/>
              <w:rPr>
                <w:rFonts w:asciiTheme="majorBidi" w:hAnsiTheme="majorBidi" w:cstheme="majorBidi"/>
                <w:b/>
                <w:bCs/>
                <w:color w:val="000000" w:themeColor="text1"/>
                <w:sz w:val="18"/>
                <w:szCs w:val="18"/>
              </w:rPr>
            </w:pPr>
          </w:p>
        </w:tc>
        <w:tc>
          <w:tcPr>
            <w:tcW w:w="1136" w:type="dxa"/>
            <w:vMerge/>
            <w:tcBorders>
              <w:bottom w:val="single" w:sz="4" w:space="0" w:color="auto"/>
            </w:tcBorders>
          </w:tcPr>
          <w:p w14:paraId="1C753692" w14:textId="77777777" w:rsidR="00EF0BBD" w:rsidRPr="00792430" w:rsidRDefault="00EF0BBD" w:rsidP="00F255DF">
            <w:pPr>
              <w:autoSpaceDE w:val="0"/>
              <w:autoSpaceDN w:val="0"/>
              <w:adjustRightInd w:val="0"/>
              <w:jc w:val="both"/>
              <w:rPr>
                <w:rFonts w:asciiTheme="majorBidi" w:hAnsiTheme="majorBidi" w:cstheme="majorBidi"/>
                <w:b/>
                <w:bCs/>
                <w:color w:val="000000" w:themeColor="text1"/>
                <w:sz w:val="18"/>
                <w:szCs w:val="18"/>
              </w:rPr>
            </w:pPr>
          </w:p>
        </w:tc>
        <w:tc>
          <w:tcPr>
            <w:tcW w:w="778" w:type="dxa"/>
            <w:tcBorders>
              <w:top w:val="single" w:sz="2" w:space="0" w:color="auto"/>
              <w:bottom w:val="single" w:sz="4" w:space="0" w:color="auto"/>
            </w:tcBorders>
          </w:tcPr>
          <w:p w14:paraId="57BB3CB4" w14:textId="77777777" w:rsidR="00EF0BBD" w:rsidRPr="00792430" w:rsidRDefault="00B63A39" w:rsidP="00F255DF">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Freq.</w:t>
            </w:r>
          </w:p>
        </w:tc>
        <w:tc>
          <w:tcPr>
            <w:tcW w:w="1080" w:type="dxa"/>
            <w:tcBorders>
              <w:top w:val="single" w:sz="2" w:space="0" w:color="auto"/>
              <w:bottom w:val="single" w:sz="4" w:space="0" w:color="auto"/>
            </w:tcBorders>
          </w:tcPr>
          <w:p w14:paraId="4514B209" w14:textId="77777777" w:rsidR="00EF0BBD" w:rsidRPr="00792430" w:rsidRDefault="00B63A39" w:rsidP="00F255DF">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w:t>
            </w:r>
          </w:p>
        </w:tc>
        <w:tc>
          <w:tcPr>
            <w:tcW w:w="990" w:type="dxa"/>
            <w:tcBorders>
              <w:top w:val="single" w:sz="2" w:space="0" w:color="auto"/>
              <w:bottom w:val="single" w:sz="4" w:space="0" w:color="auto"/>
            </w:tcBorders>
          </w:tcPr>
          <w:p w14:paraId="45FEEBA5" w14:textId="77777777" w:rsidR="00EF0BBD" w:rsidRPr="00792430" w:rsidRDefault="00B63A39" w:rsidP="00F255DF">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Freq.</w:t>
            </w:r>
          </w:p>
        </w:tc>
        <w:tc>
          <w:tcPr>
            <w:tcW w:w="990" w:type="dxa"/>
            <w:tcBorders>
              <w:top w:val="single" w:sz="2" w:space="0" w:color="auto"/>
              <w:bottom w:val="single" w:sz="4" w:space="0" w:color="auto"/>
            </w:tcBorders>
          </w:tcPr>
          <w:p w14:paraId="5FA2F3C1" w14:textId="77777777" w:rsidR="00EF0BBD" w:rsidRPr="00792430" w:rsidRDefault="00B63A39" w:rsidP="00F255DF">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w:t>
            </w:r>
          </w:p>
        </w:tc>
        <w:tc>
          <w:tcPr>
            <w:tcW w:w="864" w:type="dxa"/>
            <w:vMerge/>
            <w:tcBorders>
              <w:bottom w:val="single" w:sz="4" w:space="0" w:color="auto"/>
            </w:tcBorders>
          </w:tcPr>
          <w:p w14:paraId="096E12A7" w14:textId="77777777" w:rsidR="00EF0BBD" w:rsidRPr="00792430" w:rsidRDefault="00EF0BBD" w:rsidP="00F255DF">
            <w:pPr>
              <w:rPr>
                <w:rFonts w:asciiTheme="majorBidi" w:hAnsiTheme="majorBidi" w:cstheme="majorBidi"/>
                <w:b/>
                <w:bCs/>
                <w:color w:val="000000" w:themeColor="text1"/>
                <w:sz w:val="18"/>
                <w:szCs w:val="18"/>
              </w:rPr>
            </w:pPr>
          </w:p>
        </w:tc>
        <w:tc>
          <w:tcPr>
            <w:tcW w:w="1044" w:type="dxa"/>
            <w:vMerge/>
            <w:tcBorders>
              <w:bottom w:val="single" w:sz="4" w:space="0" w:color="auto"/>
            </w:tcBorders>
          </w:tcPr>
          <w:p w14:paraId="5ECE347B" w14:textId="77777777" w:rsidR="00EF0BBD" w:rsidRPr="00792430" w:rsidRDefault="00EF0BBD" w:rsidP="00F255DF">
            <w:pPr>
              <w:rPr>
                <w:rFonts w:asciiTheme="majorBidi" w:hAnsiTheme="majorBidi" w:cstheme="majorBidi"/>
                <w:b/>
                <w:bCs/>
                <w:color w:val="000000" w:themeColor="text1"/>
                <w:sz w:val="18"/>
                <w:szCs w:val="18"/>
              </w:rPr>
            </w:pPr>
          </w:p>
        </w:tc>
      </w:tr>
      <w:tr w:rsidR="00111113" w14:paraId="6041FC7D" w14:textId="77777777" w:rsidTr="00EF0BBD">
        <w:trPr>
          <w:trHeight w:val="20"/>
          <w:jc w:val="center"/>
        </w:trPr>
        <w:tc>
          <w:tcPr>
            <w:tcW w:w="2694" w:type="dxa"/>
            <w:vMerge w:val="restart"/>
            <w:tcBorders>
              <w:top w:val="single" w:sz="4" w:space="0" w:color="auto"/>
              <w:bottom w:val="nil"/>
            </w:tcBorders>
            <w:vAlign w:val="center"/>
          </w:tcPr>
          <w:p w14:paraId="1735EBC7"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 xml:space="preserve">Baseline (pre-program) </w:t>
            </w:r>
          </w:p>
        </w:tc>
        <w:tc>
          <w:tcPr>
            <w:tcW w:w="1136" w:type="dxa"/>
            <w:tcBorders>
              <w:top w:val="single" w:sz="4" w:space="0" w:color="auto"/>
              <w:bottom w:val="nil"/>
            </w:tcBorders>
          </w:tcPr>
          <w:p w14:paraId="0AA2FDF3"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 xml:space="preserve">Mild </w:t>
            </w:r>
          </w:p>
        </w:tc>
        <w:tc>
          <w:tcPr>
            <w:tcW w:w="778" w:type="dxa"/>
            <w:tcBorders>
              <w:top w:val="single" w:sz="4" w:space="0" w:color="auto"/>
              <w:bottom w:val="nil"/>
            </w:tcBorders>
          </w:tcPr>
          <w:p w14:paraId="29F4FFC9"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w:t>
            </w:r>
          </w:p>
        </w:tc>
        <w:tc>
          <w:tcPr>
            <w:tcW w:w="1080" w:type="dxa"/>
            <w:tcBorders>
              <w:top w:val="single" w:sz="4" w:space="0" w:color="auto"/>
              <w:bottom w:val="nil"/>
            </w:tcBorders>
          </w:tcPr>
          <w:p w14:paraId="370597D0"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w:t>
            </w:r>
          </w:p>
        </w:tc>
        <w:tc>
          <w:tcPr>
            <w:tcW w:w="990" w:type="dxa"/>
            <w:tcBorders>
              <w:top w:val="single" w:sz="4" w:space="0" w:color="auto"/>
              <w:bottom w:val="nil"/>
            </w:tcBorders>
          </w:tcPr>
          <w:p w14:paraId="6C9DDF93"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w:t>
            </w:r>
          </w:p>
        </w:tc>
        <w:tc>
          <w:tcPr>
            <w:tcW w:w="990" w:type="dxa"/>
            <w:tcBorders>
              <w:top w:val="single" w:sz="4" w:space="0" w:color="auto"/>
              <w:bottom w:val="nil"/>
            </w:tcBorders>
          </w:tcPr>
          <w:p w14:paraId="7F970282"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w:t>
            </w:r>
          </w:p>
        </w:tc>
        <w:tc>
          <w:tcPr>
            <w:tcW w:w="864" w:type="dxa"/>
            <w:tcBorders>
              <w:top w:val="single" w:sz="4" w:space="0" w:color="auto"/>
              <w:bottom w:val="nil"/>
            </w:tcBorders>
          </w:tcPr>
          <w:p w14:paraId="5F483C05" w14:textId="77777777" w:rsidR="00F255DF" w:rsidRPr="00792430" w:rsidRDefault="00F255DF" w:rsidP="00F255DF">
            <w:pPr>
              <w:autoSpaceDE w:val="0"/>
              <w:autoSpaceDN w:val="0"/>
              <w:adjustRightInd w:val="0"/>
              <w:jc w:val="center"/>
              <w:rPr>
                <w:rFonts w:asciiTheme="majorBidi" w:hAnsiTheme="majorBidi" w:cstheme="majorBidi"/>
                <w:color w:val="000000" w:themeColor="text1"/>
                <w:sz w:val="18"/>
                <w:szCs w:val="18"/>
              </w:rPr>
            </w:pPr>
          </w:p>
        </w:tc>
        <w:tc>
          <w:tcPr>
            <w:tcW w:w="1044" w:type="dxa"/>
            <w:tcBorders>
              <w:top w:val="single" w:sz="4" w:space="0" w:color="auto"/>
              <w:bottom w:val="nil"/>
            </w:tcBorders>
          </w:tcPr>
          <w:p w14:paraId="71338353" w14:textId="77777777" w:rsidR="00F255DF" w:rsidRPr="00792430" w:rsidRDefault="00F255DF" w:rsidP="00F255DF">
            <w:pPr>
              <w:autoSpaceDE w:val="0"/>
              <w:autoSpaceDN w:val="0"/>
              <w:adjustRightInd w:val="0"/>
              <w:jc w:val="center"/>
              <w:rPr>
                <w:rFonts w:asciiTheme="majorBidi" w:hAnsiTheme="majorBidi" w:cstheme="majorBidi"/>
                <w:color w:val="000000" w:themeColor="text1"/>
                <w:sz w:val="18"/>
                <w:szCs w:val="18"/>
              </w:rPr>
            </w:pPr>
          </w:p>
        </w:tc>
      </w:tr>
      <w:tr w:rsidR="00111113" w14:paraId="248431AE" w14:textId="77777777" w:rsidTr="00EF0BBD">
        <w:trPr>
          <w:trHeight w:val="20"/>
          <w:jc w:val="center"/>
        </w:trPr>
        <w:tc>
          <w:tcPr>
            <w:tcW w:w="2694" w:type="dxa"/>
            <w:vMerge/>
            <w:tcBorders>
              <w:bottom w:val="nil"/>
            </w:tcBorders>
            <w:vAlign w:val="center"/>
          </w:tcPr>
          <w:p w14:paraId="5E8032A2" w14:textId="77777777" w:rsidR="00F255DF" w:rsidRPr="00792430" w:rsidRDefault="00F255DF" w:rsidP="00EF0BBD">
            <w:pPr>
              <w:autoSpaceDE w:val="0"/>
              <w:autoSpaceDN w:val="0"/>
              <w:adjustRightInd w:val="0"/>
              <w:rPr>
                <w:rFonts w:asciiTheme="majorBidi" w:hAnsiTheme="majorBidi" w:cstheme="majorBidi"/>
                <w:color w:val="000000" w:themeColor="text1"/>
                <w:sz w:val="18"/>
                <w:szCs w:val="18"/>
              </w:rPr>
            </w:pPr>
          </w:p>
        </w:tc>
        <w:tc>
          <w:tcPr>
            <w:tcW w:w="1136" w:type="dxa"/>
            <w:tcBorders>
              <w:bottom w:val="nil"/>
            </w:tcBorders>
          </w:tcPr>
          <w:p w14:paraId="772347EA"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 xml:space="preserve">Moderate  </w:t>
            </w:r>
          </w:p>
        </w:tc>
        <w:tc>
          <w:tcPr>
            <w:tcW w:w="778" w:type="dxa"/>
            <w:tcBorders>
              <w:bottom w:val="nil"/>
            </w:tcBorders>
          </w:tcPr>
          <w:p w14:paraId="1F8ADEC3"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11</w:t>
            </w:r>
          </w:p>
        </w:tc>
        <w:tc>
          <w:tcPr>
            <w:tcW w:w="1080" w:type="dxa"/>
            <w:tcBorders>
              <w:bottom w:val="nil"/>
            </w:tcBorders>
          </w:tcPr>
          <w:p w14:paraId="2D9090F8"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44.00</w:t>
            </w:r>
          </w:p>
        </w:tc>
        <w:tc>
          <w:tcPr>
            <w:tcW w:w="990" w:type="dxa"/>
            <w:tcBorders>
              <w:bottom w:val="nil"/>
            </w:tcBorders>
          </w:tcPr>
          <w:p w14:paraId="1E16416E"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w:t>
            </w:r>
          </w:p>
        </w:tc>
        <w:tc>
          <w:tcPr>
            <w:tcW w:w="990" w:type="dxa"/>
            <w:tcBorders>
              <w:bottom w:val="nil"/>
            </w:tcBorders>
          </w:tcPr>
          <w:p w14:paraId="56D8C970"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48.00</w:t>
            </w:r>
          </w:p>
        </w:tc>
        <w:tc>
          <w:tcPr>
            <w:tcW w:w="864" w:type="dxa"/>
            <w:tcBorders>
              <w:bottom w:val="nil"/>
            </w:tcBorders>
          </w:tcPr>
          <w:p w14:paraId="55B4BB88"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c>
          <w:tcPr>
            <w:tcW w:w="1044" w:type="dxa"/>
            <w:tcBorders>
              <w:bottom w:val="nil"/>
            </w:tcBorders>
          </w:tcPr>
          <w:p w14:paraId="118B3530"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r>
      <w:tr w:rsidR="00111113" w14:paraId="17ABAEE3" w14:textId="77777777" w:rsidTr="00EF0BBD">
        <w:trPr>
          <w:trHeight w:val="20"/>
          <w:jc w:val="center"/>
        </w:trPr>
        <w:tc>
          <w:tcPr>
            <w:tcW w:w="2694" w:type="dxa"/>
            <w:vMerge/>
            <w:tcBorders>
              <w:bottom w:val="nil"/>
            </w:tcBorders>
            <w:vAlign w:val="center"/>
          </w:tcPr>
          <w:p w14:paraId="7E729F5F" w14:textId="77777777" w:rsidR="00F255DF" w:rsidRPr="00792430" w:rsidRDefault="00F255DF" w:rsidP="00EF0BBD">
            <w:pPr>
              <w:autoSpaceDE w:val="0"/>
              <w:autoSpaceDN w:val="0"/>
              <w:adjustRightInd w:val="0"/>
              <w:rPr>
                <w:rFonts w:asciiTheme="majorBidi" w:hAnsiTheme="majorBidi" w:cstheme="majorBidi"/>
                <w:color w:val="000000" w:themeColor="text1"/>
                <w:sz w:val="18"/>
                <w:szCs w:val="18"/>
              </w:rPr>
            </w:pPr>
          </w:p>
        </w:tc>
        <w:tc>
          <w:tcPr>
            <w:tcW w:w="1136" w:type="dxa"/>
            <w:tcBorders>
              <w:bottom w:val="nil"/>
            </w:tcBorders>
          </w:tcPr>
          <w:p w14:paraId="0E590470"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Sever</w:t>
            </w:r>
            <w:r w:rsidR="00792430" w:rsidRPr="00792430">
              <w:rPr>
                <w:rFonts w:asciiTheme="majorBidi" w:hAnsiTheme="majorBidi" w:cstheme="majorBidi"/>
                <w:color w:val="000000" w:themeColor="text1"/>
                <w:sz w:val="18"/>
                <w:szCs w:val="18"/>
              </w:rPr>
              <w:t>e</w:t>
            </w:r>
          </w:p>
        </w:tc>
        <w:tc>
          <w:tcPr>
            <w:tcW w:w="778" w:type="dxa"/>
            <w:tcBorders>
              <w:bottom w:val="nil"/>
            </w:tcBorders>
          </w:tcPr>
          <w:p w14:paraId="080BF929"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14</w:t>
            </w:r>
          </w:p>
        </w:tc>
        <w:tc>
          <w:tcPr>
            <w:tcW w:w="1080" w:type="dxa"/>
            <w:tcBorders>
              <w:bottom w:val="nil"/>
            </w:tcBorders>
          </w:tcPr>
          <w:p w14:paraId="4E623D69"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56.00</w:t>
            </w:r>
          </w:p>
        </w:tc>
        <w:tc>
          <w:tcPr>
            <w:tcW w:w="990" w:type="dxa"/>
            <w:tcBorders>
              <w:top w:val="nil"/>
            </w:tcBorders>
          </w:tcPr>
          <w:p w14:paraId="29DAC2BB"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13</w:t>
            </w:r>
          </w:p>
        </w:tc>
        <w:tc>
          <w:tcPr>
            <w:tcW w:w="990" w:type="dxa"/>
            <w:tcBorders>
              <w:top w:val="nil"/>
            </w:tcBorders>
          </w:tcPr>
          <w:p w14:paraId="486D54C1"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52.00</w:t>
            </w:r>
          </w:p>
        </w:tc>
        <w:tc>
          <w:tcPr>
            <w:tcW w:w="864" w:type="dxa"/>
            <w:tcBorders>
              <w:top w:val="nil"/>
            </w:tcBorders>
          </w:tcPr>
          <w:p w14:paraId="25593B45"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0.081</w:t>
            </w:r>
          </w:p>
        </w:tc>
        <w:tc>
          <w:tcPr>
            <w:tcW w:w="1044" w:type="dxa"/>
            <w:tcBorders>
              <w:top w:val="nil"/>
            </w:tcBorders>
          </w:tcPr>
          <w:p w14:paraId="6B4380A8"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0.776</w:t>
            </w:r>
          </w:p>
        </w:tc>
      </w:tr>
      <w:tr w:rsidR="00111113" w14:paraId="32DA817C" w14:textId="77777777" w:rsidTr="00EF0BBD">
        <w:trPr>
          <w:trHeight w:val="20"/>
          <w:jc w:val="center"/>
        </w:trPr>
        <w:tc>
          <w:tcPr>
            <w:tcW w:w="2694" w:type="dxa"/>
            <w:vMerge w:val="restart"/>
            <w:tcBorders>
              <w:top w:val="nil"/>
            </w:tcBorders>
            <w:vAlign w:val="center"/>
          </w:tcPr>
          <w:p w14:paraId="3060E5B3"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lang w:bidi="ar-EG"/>
              </w:rPr>
              <w:t>One-week post-program</w:t>
            </w:r>
          </w:p>
        </w:tc>
        <w:tc>
          <w:tcPr>
            <w:tcW w:w="1136" w:type="dxa"/>
            <w:tcBorders>
              <w:top w:val="nil"/>
            </w:tcBorders>
          </w:tcPr>
          <w:p w14:paraId="1058D674"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 xml:space="preserve">Mild </w:t>
            </w:r>
          </w:p>
        </w:tc>
        <w:tc>
          <w:tcPr>
            <w:tcW w:w="778" w:type="dxa"/>
            <w:tcBorders>
              <w:top w:val="nil"/>
            </w:tcBorders>
          </w:tcPr>
          <w:p w14:paraId="3B27CC20"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w:t>
            </w:r>
          </w:p>
        </w:tc>
        <w:tc>
          <w:tcPr>
            <w:tcW w:w="1080" w:type="dxa"/>
            <w:tcBorders>
              <w:top w:val="nil"/>
            </w:tcBorders>
          </w:tcPr>
          <w:p w14:paraId="00CEB302"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20.00</w:t>
            </w:r>
          </w:p>
        </w:tc>
        <w:tc>
          <w:tcPr>
            <w:tcW w:w="990" w:type="dxa"/>
          </w:tcPr>
          <w:p w14:paraId="14B5FCDD"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w:t>
            </w:r>
          </w:p>
        </w:tc>
        <w:tc>
          <w:tcPr>
            <w:tcW w:w="990" w:type="dxa"/>
          </w:tcPr>
          <w:p w14:paraId="24B2796A"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8.00</w:t>
            </w:r>
          </w:p>
        </w:tc>
        <w:tc>
          <w:tcPr>
            <w:tcW w:w="864" w:type="dxa"/>
          </w:tcPr>
          <w:p w14:paraId="6DE88F4A"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c>
          <w:tcPr>
            <w:tcW w:w="1044" w:type="dxa"/>
          </w:tcPr>
          <w:p w14:paraId="0DCDFFC9"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r>
      <w:tr w:rsidR="00111113" w14:paraId="14A1E7D5" w14:textId="77777777" w:rsidTr="00EF0BBD">
        <w:trPr>
          <w:trHeight w:val="20"/>
          <w:jc w:val="center"/>
        </w:trPr>
        <w:tc>
          <w:tcPr>
            <w:tcW w:w="2694" w:type="dxa"/>
            <w:vMerge/>
            <w:vAlign w:val="center"/>
          </w:tcPr>
          <w:p w14:paraId="03A6461F" w14:textId="77777777" w:rsidR="00F255DF" w:rsidRPr="00792430" w:rsidRDefault="00F255DF" w:rsidP="00EF0BBD">
            <w:pPr>
              <w:autoSpaceDE w:val="0"/>
              <w:autoSpaceDN w:val="0"/>
              <w:adjustRightInd w:val="0"/>
              <w:rPr>
                <w:rFonts w:asciiTheme="majorBidi" w:hAnsiTheme="majorBidi" w:cstheme="majorBidi"/>
                <w:color w:val="000000" w:themeColor="text1"/>
                <w:sz w:val="18"/>
                <w:szCs w:val="18"/>
              </w:rPr>
            </w:pPr>
          </w:p>
        </w:tc>
        <w:tc>
          <w:tcPr>
            <w:tcW w:w="1136" w:type="dxa"/>
          </w:tcPr>
          <w:p w14:paraId="1CDCBF19"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 xml:space="preserve">Moderate  </w:t>
            </w:r>
          </w:p>
        </w:tc>
        <w:tc>
          <w:tcPr>
            <w:tcW w:w="778" w:type="dxa"/>
          </w:tcPr>
          <w:p w14:paraId="5B9BDF86"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9</w:t>
            </w:r>
          </w:p>
        </w:tc>
        <w:tc>
          <w:tcPr>
            <w:tcW w:w="1080" w:type="dxa"/>
          </w:tcPr>
          <w:p w14:paraId="05DAEF6D"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36.00</w:t>
            </w:r>
          </w:p>
        </w:tc>
        <w:tc>
          <w:tcPr>
            <w:tcW w:w="990" w:type="dxa"/>
          </w:tcPr>
          <w:p w14:paraId="3B1FD09C"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11</w:t>
            </w:r>
          </w:p>
        </w:tc>
        <w:tc>
          <w:tcPr>
            <w:tcW w:w="990" w:type="dxa"/>
          </w:tcPr>
          <w:p w14:paraId="4E92CA5C"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44.00</w:t>
            </w:r>
          </w:p>
        </w:tc>
        <w:tc>
          <w:tcPr>
            <w:tcW w:w="864" w:type="dxa"/>
          </w:tcPr>
          <w:p w14:paraId="706A1585"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c>
          <w:tcPr>
            <w:tcW w:w="1044" w:type="dxa"/>
          </w:tcPr>
          <w:p w14:paraId="30C870F3"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r>
      <w:tr w:rsidR="00111113" w14:paraId="331F595C" w14:textId="77777777" w:rsidTr="00EF0BBD">
        <w:trPr>
          <w:trHeight w:val="20"/>
          <w:jc w:val="center"/>
        </w:trPr>
        <w:tc>
          <w:tcPr>
            <w:tcW w:w="2694" w:type="dxa"/>
            <w:vMerge/>
            <w:vAlign w:val="center"/>
          </w:tcPr>
          <w:p w14:paraId="224789C8" w14:textId="77777777" w:rsidR="00F255DF" w:rsidRPr="00792430" w:rsidRDefault="00F255DF" w:rsidP="00EF0BBD">
            <w:pPr>
              <w:autoSpaceDE w:val="0"/>
              <w:autoSpaceDN w:val="0"/>
              <w:adjustRightInd w:val="0"/>
              <w:rPr>
                <w:rFonts w:asciiTheme="majorBidi" w:hAnsiTheme="majorBidi" w:cstheme="majorBidi"/>
                <w:color w:val="000000" w:themeColor="text1"/>
                <w:sz w:val="18"/>
                <w:szCs w:val="18"/>
              </w:rPr>
            </w:pPr>
          </w:p>
        </w:tc>
        <w:tc>
          <w:tcPr>
            <w:tcW w:w="1136" w:type="dxa"/>
          </w:tcPr>
          <w:p w14:paraId="2D7D885C"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Sever</w:t>
            </w:r>
            <w:r w:rsidR="00792430" w:rsidRPr="00792430">
              <w:rPr>
                <w:rFonts w:asciiTheme="majorBidi" w:hAnsiTheme="majorBidi" w:cstheme="majorBidi"/>
                <w:color w:val="000000" w:themeColor="text1"/>
                <w:sz w:val="18"/>
                <w:szCs w:val="18"/>
              </w:rPr>
              <w:t>e</w:t>
            </w:r>
          </w:p>
        </w:tc>
        <w:tc>
          <w:tcPr>
            <w:tcW w:w="778" w:type="dxa"/>
          </w:tcPr>
          <w:p w14:paraId="43E50EEF"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11</w:t>
            </w:r>
          </w:p>
        </w:tc>
        <w:tc>
          <w:tcPr>
            <w:tcW w:w="1080" w:type="dxa"/>
          </w:tcPr>
          <w:p w14:paraId="457AB4AD"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44.00</w:t>
            </w:r>
          </w:p>
        </w:tc>
        <w:tc>
          <w:tcPr>
            <w:tcW w:w="990" w:type="dxa"/>
          </w:tcPr>
          <w:p w14:paraId="0F722020"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w:t>
            </w:r>
          </w:p>
        </w:tc>
        <w:tc>
          <w:tcPr>
            <w:tcW w:w="990" w:type="dxa"/>
          </w:tcPr>
          <w:p w14:paraId="284725D9"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48.00</w:t>
            </w:r>
          </w:p>
        </w:tc>
        <w:tc>
          <w:tcPr>
            <w:tcW w:w="864" w:type="dxa"/>
          </w:tcPr>
          <w:p w14:paraId="4C83AE7A"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1.529</w:t>
            </w:r>
          </w:p>
        </w:tc>
        <w:tc>
          <w:tcPr>
            <w:tcW w:w="1044" w:type="dxa"/>
          </w:tcPr>
          <w:p w14:paraId="72C96472"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0.466</w:t>
            </w:r>
          </w:p>
        </w:tc>
      </w:tr>
      <w:tr w:rsidR="00111113" w14:paraId="04DE2F43" w14:textId="77777777" w:rsidTr="00EF0BBD">
        <w:trPr>
          <w:trHeight w:val="20"/>
          <w:jc w:val="center"/>
        </w:trPr>
        <w:tc>
          <w:tcPr>
            <w:tcW w:w="2694" w:type="dxa"/>
            <w:vMerge w:val="restart"/>
            <w:vAlign w:val="center"/>
          </w:tcPr>
          <w:p w14:paraId="54B3E048"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lang w:bidi="ar-EG"/>
              </w:rPr>
              <w:t>Three-weeks post-program</w:t>
            </w:r>
          </w:p>
        </w:tc>
        <w:tc>
          <w:tcPr>
            <w:tcW w:w="1136" w:type="dxa"/>
          </w:tcPr>
          <w:p w14:paraId="13B01D66"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 xml:space="preserve">Mild </w:t>
            </w:r>
          </w:p>
        </w:tc>
        <w:tc>
          <w:tcPr>
            <w:tcW w:w="778" w:type="dxa"/>
          </w:tcPr>
          <w:p w14:paraId="66649377"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17</w:t>
            </w:r>
          </w:p>
        </w:tc>
        <w:tc>
          <w:tcPr>
            <w:tcW w:w="1080" w:type="dxa"/>
          </w:tcPr>
          <w:p w14:paraId="3B7A2C06"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68.00</w:t>
            </w:r>
          </w:p>
        </w:tc>
        <w:tc>
          <w:tcPr>
            <w:tcW w:w="990" w:type="dxa"/>
          </w:tcPr>
          <w:p w14:paraId="58F7BC51"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11</w:t>
            </w:r>
          </w:p>
        </w:tc>
        <w:tc>
          <w:tcPr>
            <w:tcW w:w="990" w:type="dxa"/>
          </w:tcPr>
          <w:p w14:paraId="33005CF9"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44.00</w:t>
            </w:r>
          </w:p>
        </w:tc>
        <w:tc>
          <w:tcPr>
            <w:tcW w:w="864" w:type="dxa"/>
          </w:tcPr>
          <w:p w14:paraId="2FFB855D"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c>
          <w:tcPr>
            <w:tcW w:w="1044" w:type="dxa"/>
          </w:tcPr>
          <w:p w14:paraId="5F381082"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r>
      <w:tr w:rsidR="00111113" w14:paraId="1D1E9087" w14:textId="77777777" w:rsidTr="00EF0BBD">
        <w:trPr>
          <w:trHeight w:val="20"/>
          <w:jc w:val="center"/>
        </w:trPr>
        <w:tc>
          <w:tcPr>
            <w:tcW w:w="2694" w:type="dxa"/>
            <w:vMerge/>
          </w:tcPr>
          <w:p w14:paraId="5AC7BD42"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c>
          <w:tcPr>
            <w:tcW w:w="1136" w:type="dxa"/>
          </w:tcPr>
          <w:p w14:paraId="3BB4755A"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 xml:space="preserve">Moderate  </w:t>
            </w:r>
          </w:p>
        </w:tc>
        <w:tc>
          <w:tcPr>
            <w:tcW w:w="778" w:type="dxa"/>
          </w:tcPr>
          <w:p w14:paraId="1506D883"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w:t>
            </w:r>
          </w:p>
        </w:tc>
        <w:tc>
          <w:tcPr>
            <w:tcW w:w="1080" w:type="dxa"/>
          </w:tcPr>
          <w:p w14:paraId="42ACD2C3"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32.00</w:t>
            </w:r>
          </w:p>
        </w:tc>
        <w:tc>
          <w:tcPr>
            <w:tcW w:w="990" w:type="dxa"/>
          </w:tcPr>
          <w:p w14:paraId="7B1E4D04"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10</w:t>
            </w:r>
          </w:p>
        </w:tc>
        <w:tc>
          <w:tcPr>
            <w:tcW w:w="990" w:type="dxa"/>
          </w:tcPr>
          <w:p w14:paraId="547D8BE9"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40.00</w:t>
            </w:r>
          </w:p>
        </w:tc>
        <w:tc>
          <w:tcPr>
            <w:tcW w:w="864" w:type="dxa"/>
          </w:tcPr>
          <w:p w14:paraId="6F6D546A"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c>
          <w:tcPr>
            <w:tcW w:w="1044" w:type="dxa"/>
          </w:tcPr>
          <w:p w14:paraId="504C607E"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r>
      <w:tr w:rsidR="00111113" w14:paraId="31E251FA" w14:textId="77777777" w:rsidTr="00EF0BBD">
        <w:trPr>
          <w:trHeight w:val="20"/>
          <w:jc w:val="center"/>
        </w:trPr>
        <w:tc>
          <w:tcPr>
            <w:tcW w:w="2694" w:type="dxa"/>
            <w:vMerge/>
            <w:tcBorders>
              <w:bottom w:val="single" w:sz="4" w:space="0" w:color="auto"/>
            </w:tcBorders>
          </w:tcPr>
          <w:p w14:paraId="389B3AD9" w14:textId="77777777" w:rsidR="00F255DF" w:rsidRPr="00792430" w:rsidRDefault="00F255DF" w:rsidP="00F255DF">
            <w:pPr>
              <w:autoSpaceDE w:val="0"/>
              <w:autoSpaceDN w:val="0"/>
              <w:adjustRightInd w:val="0"/>
              <w:jc w:val="both"/>
              <w:rPr>
                <w:rFonts w:asciiTheme="majorBidi" w:hAnsiTheme="majorBidi" w:cstheme="majorBidi"/>
                <w:color w:val="000000" w:themeColor="text1"/>
                <w:sz w:val="18"/>
                <w:szCs w:val="18"/>
              </w:rPr>
            </w:pPr>
          </w:p>
        </w:tc>
        <w:tc>
          <w:tcPr>
            <w:tcW w:w="1136" w:type="dxa"/>
            <w:tcBorders>
              <w:bottom w:val="single" w:sz="4" w:space="0" w:color="auto"/>
            </w:tcBorders>
          </w:tcPr>
          <w:p w14:paraId="362D6C53"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Sever</w:t>
            </w:r>
            <w:r w:rsidR="00792430" w:rsidRPr="00792430">
              <w:rPr>
                <w:rFonts w:asciiTheme="majorBidi" w:hAnsiTheme="majorBidi" w:cstheme="majorBidi"/>
                <w:color w:val="000000" w:themeColor="text1"/>
                <w:sz w:val="18"/>
                <w:szCs w:val="18"/>
              </w:rPr>
              <w:t>e</w:t>
            </w:r>
          </w:p>
        </w:tc>
        <w:tc>
          <w:tcPr>
            <w:tcW w:w="778" w:type="dxa"/>
            <w:tcBorders>
              <w:bottom w:val="single" w:sz="4" w:space="0" w:color="auto"/>
            </w:tcBorders>
          </w:tcPr>
          <w:p w14:paraId="07A18FA9"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w:t>
            </w:r>
          </w:p>
        </w:tc>
        <w:tc>
          <w:tcPr>
            <w:tcW w:w="1080" w:type="dxa"/>
            <w:tcBorders>
              <w:bottom w:val="single" w:sz="4" w:space="0" w:color="auto"/>
            </w:tcBorders>
          </w:tcPr>
          <w:p w14:paraId="5C110243"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w:t>
            </w:r>
          </w:p>
        </w:tc>
        <w:tc>
          <w:tcPr>
            <w:tcW w:w="990" w:type="dxa"/>
            <w:tcBorders>
              <w:bottom w:val="single" w:sz="4" w:space="0" w:color="auto"/>
            </w:tcBorders>
          </w:tcPr>
          <w:p w14:paraId="1390A334"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w:t>
            </w:r>
          </w:p>
        </w:tc>
        <w:tc>
          <w:tcPr>
            <w:tcW w:w="990" w:type="dxa"/>
            <w:tcBorders>
              <w:bottom w:val="single" w:sz="4" w:space="0" w:color="auto"/>
            </w:tcBorders>
          </w:tcPr>
          <w:p w14:paraId="2ED1B3B8" w14:textId="77777777" w:rsidR="00F255DF" w:rsidRPr="00792430" w:rsidRDefault="00B63A39" w:rsidP="00F255DF">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16.00</w:t>
            </w:r>
          </w:p>
        </w:tc>
        <w:tc>
          <w:tcPr>
            <w:tcW w:w="864" w:type="dxa"/>
            <w:tcBorders>
              <w:bottom w:val="single" w:sz="4" w:space="0" w:color="auto"/>
            </w:tcBorders>
          </w:tcPr>
          <w:p w14:paraId="3DE86BAA"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5.508</w:t>
            </w:r>
          </w:p>
        </w:tc>
        <w:tc>
          <w:tcPr>
            <w:tcW w:w="1044" w:type="dxa"/>
            <w:tcBorders>
              <w:bottom w:val="single" w:sz="4" w:space="0" w:color="auto"/>
            </w:tcBorders>
          </w:tcPr>
          <w:p w14:paraId="18774016" w14:textId="77777777" w:rsidR="00F255DF" w:rsidRPr="00792430" w:rsidRDefault="00B63A39" w:rsidP="00F255DF">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0.044</w:t>
            </w:r>
          </w:p>
        </w:tc>
      </w:tr>
    </w:tbl>
    <w:p w14:paraId="526FB052" w14:textId="77777777" w:rsidR="00F255DF" w:rsidRPr="00792430" w:rsidRDefault="00B63A39" w:rsidP="00792430">
      <w:pPr>
        <w:autoSpaceDE w:val="0"/>
        <w:autoSpaceDN w:val="0"/>
        <w:adjustRightInd w:val="0"/>
        <w:spacing w:before="120" w:after="120"/>
        <w:jc w:val="both"/>
        <w:rPr>
          <w:rFonts w:asciiTheme="majorBidi" w:hAnsiTheme="majorBidi" w:cstheme="majorBidi"/>
          <w:b/>
          <w:bCs/>
          <w:color w:val="000000" w:themeColor="text1"/>
          <w:sz w:val="20"/>
          <w:szCs w:val="20"/>
        </w:rPr>
      </w:pPr>
      <w:r w:rsidRPr="00792430">
        <w:rPr>
          <w:rFonts w:asciiTheme="majorBidi" w:hAnsiTheme="majorBidi" w:cstheme="majorBidi"/>
          <w:b/>
          <w:bCs/>
          <w:color w:val="000000" w:themeColor="text1"/>
          <w:sz w:val="20"/>
          <w:szCs w:val="20"/>
        </w:rPr>
        <w:t>Table (4): Comparison between study and control group according to signs and symptoms of dehydration</w:t>
      </w:r>
      <w:r w:rsidR="0051742B" w:rsidRPr="00792430">
        <w:rPr>
          <w:rFonts w:asciiTheme="majorBidi" w:hAnsiTheme="majorBidi" w:cstheme="majorBidi"/>
          <w:b/>
          <w:bCs/>
          <w:color w:val="000000" w:themeColor="text1"/>
          <w:sz w:val="20"/>
          <w:szCs w:val="20"/>
        </w:rPr>
        <w:t>.</w:t>
      </w:r>
    </w:p>
    <w:tbl>
      <w:tblPr>
        <w:tblStyle w:val="TableGrid"/>
        <w:tblW w:w="5000" w:type="pct"/>
        <w:jc w:val="center"/>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2112"/>
        <w:gridCol w:w="677"/>
        <w:gridCol w:w="667"/>
        <w:gridCol w:w="676"/>
        <w:gridCol w:w="666"/>
        <w:gridCol w:w="676"/>
        <w:gridCol w:w="666"/>
        <w:gridCol w:w="676"/>
        <w:gridCol w:w="666"/>
        <w:gridCol w:w="668"/>
        <w:gridCol w:w="672"/>
      </w:tblGrid>
      <w:tr w:rsidR="00111113" w14:paraId="5E791B92" w14:textId="77777777" w:rsidTr="0051742B">
        <w:trPr>
          <w:trHeight w:val="20"/>
          <w:jc w:val="center"/>
        </w:trPr>
        <w:tc>
          <w:tcPr>
            <w:tcW w:w="670" w:type="pct"/>
            <w:vMerge w:val="restart"/>
            <w:vAlign w:val="center"/>
          </w:tcPr>
          <w:p w14:paraId="21CC2517"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Timing</w:t>
            </w:r>
          </w:p>
        </w:tc>
        <w:tc>
          <w:tcPr>
            <w:tcW w:w="1036" w:type="pct"/>
            <w:vMerge w:val="restart"/>
            <w:vAlign w:val="center"/>
          </w:tcPr>
          <w:p w14:paraId="2FB79B07"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Variable</w:t>
            </w:r>
          </w:p>
        </w:tc>
        <w:tc>
          <w:tcPr>
            <w:tcW w:w="1318" w:type="pct"/>
            <w:gridSpan w:val="4"/>
            <w:tcBorders>
              <w:top w:val="double" w:sz="4" w:space="0" w:color="auto"/>
              <w:bottom w:val="single" w:sz="2" w:space="0" w:color="auto"/>
            </w:tcBorders>
          </w:tcPr>
          <w:p w14:paraId="31C333CF"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Study group</w:t>
            </w:r>
          </w:p>
          <w:p w14:paraId="28A764FE"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pacing w:val="-2"/>
                <w:sz w:val="18"/>
                <w:szCs w:val="18"/>
              </w:rPr>
              <w:t>n=25</w:t>
            </w:r>
          </w:p>
        </w:tc>
        <w:tc>
          <w:tcPr>
            <w:tcW w:w="1318" w:type="pct"/>
            <w:gridSpan w:val="4"/>
            <w:tcBorders>
              <w:top w:val="double" w:sz="4" w:space="0" w:color="auto"/>
              <w:bottom w:val="single" w:sz="2" w:space="0" w:color="auto"/>
            </w:tcBorders>
          </w:tcPr>
          <w:p w14:paraId="38DA211E"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Control group</w:t>
            </w:r>
          </w:p>
          <w:p w14:paraId="23354242"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lang w:bidi="ar-EG"/>
              </w:rPr>
            </w:pPr>
            <w:r w:rsidRPr="00792430">
              <w:rPr>
                <w:rFonts w:asciiTheme="majorBidi" w:hAnsiTheme="majorBidi" w:cstheme="majorBidi"/>
                <w:b/>
                <w:bCs/>
                <w:color w:val="000000" w:themeColor="text1"/>
                <w:spacing w:val="-2"/>
                <w:sz w:val="18"/>
                <w:szCs w:val="18"/>
              </w:rPr>
              <w:t>n=25</w:t>
            </w:r>
          </w:p>
        </w:tc>
        <w:tc>
          <w:tcPr>
            <w:tcW w:w="328" w:type="pct"/>
            <w:vMerge w:val="restart"/>
            <w:vAlign w:val="center"/>
          </w:tcPr>
          <w:p w14:paraId="4D3BA6F5" w14:textId="77777777" w:rsidR="00EF0BBD" w:rsidRPr="00792430" w:rsidRDefault="00B63A39" w:rsidP="00EF0BBD">
            <w:pPr>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X</w:t>
            </w:r>
            <w:r w:rsidRPr="00792430">
              <w:rPr>
                <w:rFonts w:asciiTheme="majorBidi" w:hAnsiTheme="majorBidi" w:cstheme="majorBidi"/>
                <w:b/>
                <w:bCs/>
                <w:color w:val="000000" w:themeColor="text1"/>
                <w:sz w:val="18"/>
                <w:szCs w:val="18"/>
                <w:vertAlign w:val="superscript"/>
              </w:rPr>
              <w:t>2</w:t>
            </w:r>
          </w:p>
        </w:tc>
        <w:tc>
          <w:tcPr>
            <w:tcW w:w="330" w:type="pct"/>
            <w:vMerge w:val="restart"/>
            <w:vAlign w:val="center"/>
          </w:tcPr>
          <w:p w14:paraId="0480DBB3" w14:textId="77777777" w:rsidR="00EF0BBD" w:rsidRPr="00792430" w:rsidRDefault="00B63A39" w:rsidP="00EF0BBD">
            <w:pPr>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P-value</w:t>
            </w:r>
          </w:p>
        </w:tc>
      </w:tr>
      <w:tr w:rsidR="00111113" w14:paraId="52D91F2C" w14:textId="77777777" w:rsidTr="0051742B">
        <w:trPr>
          <w:trHeight w:val="20"/>
          <w:jc w:val="center"/>
        </w:trPr>
        <w:tc>
          <w:tcPr>
            <w:tcW w:w="670" w:type="pct"/>
            <w:vMerge/>
          </w:tcPr>
          <w:p w14:paraId="67239D0F" w14:textId="77777777" w:rsidR="00EF0BBD" w:rsidRPr="00792430" w:rsidRDefault="00EF0BBD" w:rsidP="00EF0BBD">
            <w:pPr>
              <w:autoSpaceDE w:val="0"/>
              <w:autoSpaceDN w:val="0"/>
              <w:adjustRightInd w:val="0"/>
              <w:jc w:val="both"/>
              <w:rPr>
                <w:rFonts w:asciiTheme="majorBidi" w:hAnsiTheme="majorBidi" w:cstheme="majorBidi"/>
                <w:b/>
                <w:bCs/>
                <w:color w:val="000000" w:themeColor="text1"/>
                <w:sz w:val="18"/>
                <w:szCs w:val="18"/>
              </w:rPr>
            </w:pPr>
          </w:p>
        </w:tc>
        <w:tc>
          <w:tcPr>
            <w:tcW w:w="1036" w:type="pct"/>
            <w:vMerge/>
          </w:tcPr>
          <w:p w14:paraId="5C4D2D4D" w14:textId="77777777" w:rsidR="00EF0BBD" w:rsidRPr="00792430" w:rsidRDefault="00EF0BBD" w:rsidP="00EF0BBD">
            <w:pPr>
              <w:autoSpaceDE w:val="0"/>
              <w:autoSpaceDN w:val="0"/>
              <w:adjustRightInd w:val="0"/>
              <w:jc w:val="both"/>
              <w:rPr>
                <w:rFonts w:asciiTheme="majorBidi" w:hAnsiTheme="majorBidi" w:cstheme="majorBidi"/>
                <w:b/>
                <w:bCs/>
                <w:color w:val="000000" w:themeColor="text1"/>
                <w:sz w:val="18"/>
                <w:szCs w:val="18"/>
              </w:rPr>
            </w:pPr>
          </w:p>
        </w:tc>
        <w:tc>
          <w:tcPr>
            <w:tcW w:w="659" w:type="pct"/>
            <w:gridSpan w:val="2"/>
            <w:tcBorders>
              <w:top w:val="single" w:sz="2" w:space="0" w:color="auto"/>
              <w:bottom w:val="single" w:sz="2" w:space="0" w:color="auto"/>
            </w:tcBorders>
          </w:tcPr>
          <w:p w14:paraId="17CFCF8C"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Yes</w:t>
            </w:r>
          </w:p>
        </w:tc>
        <w:tc>
          <w:tcPr>
            <w:tcW w:w="659" w:type="pct"/>
            <w:gridSpan w:val="2"/>
            <w:tcBorders>
              <w:top w:val="single" w:sz="2" w:space="0" w:color="auto"/>
              <w:bottom w:val="single" w:sz="2" w:space="0" w:color="auto"/>
            </w:tcBorders>
          </w:tcPr>
          <w:p w14:paraId="1A59E8E8"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No</w:t>
            </w:r>
          </w:p>
        </w:tc>
        <w:tc>
          <w:tcPr>
            <w:tcW w:w="659" w:type="pct"/>
            <w:gridSpan w:val="2"/>
            <w:tcBorders>
              <w:top w:val="single" w:sz="2" w:space="0" w:color="auto"/>
              <w:bottom w:val="single" w:sz="2" w:space="0" w:color="auto"/>
            </w:tcBorders>
          </w:tcPr>
          <w:p w14:paraId="0648C4DB"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Yes</w:t>
            </w:r>
          </w:p>
        </w:tc>
        <w:tc>
          <w:tcPr>
            <w:tcW w:w="659" w:type="pct"/>
            <w:gridSpan w:val="2"/>
            <w:tcBorders>
              <w:top w:val="single" w:sz="2" w:space="0" w:color="auto"/>
              <w:bottom w:val="single" w:sz="2" w:space="0" w:color="auto"/>
            </w:tcBorders>
          </w:tcPr>
          <w:p w14:paraId="30B4BE5B" w14:textId="77777777" w:rsidR="00EF0BBD" w:rsidRPr="00792430" w:rsidRDefault="00B63A39" w:rsidP="00EF0BBD">
            <w:pPr>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No</w:t>
            </w:r>
          </w:p>
        </w:tc>
        <w:tc>
          <w:tcPr>
            <w:tcW w:w="328" w:type="pct"/>
            <w:vMerge/>
          </w:tcPr>
          <w:p w14:paraId="20F776C3" w14:textId="77777777" w:rsidR="00EF0BBD" w:rsidRPr="00792430" w:rsidRDefault="00EF0BBD" w:rsidP="00EF0BBD">
            <w:pPr>
              <w:jc w:val="center"/>
              <w:rPr>
                <w:rFonts w:asciiTheme="majorBidi" w:hAnsiTheme="majorBidi" w:cstheme="majorBidi"/>
                <w:b/>
                <w:bCs/>
                <w:color w:val="000000" w:themeColor="text1"/>
                <w:sz w:val="18"/>
                <w:szCs w:val="18"/>
              </w:rPr>
            </w:pPr>
          </w:p>
        </w:tc>
        <w:tc>
          <w:tcPr>
            <w:tcW w:w="330" w:type="pct"/>
            <w:vMerge/>
          </w:tcPr>
          <w:p w14:paraId="5093D82D" w14:textId="77777777" w:rsidR="00EF0BBD" w:rsidRPr="00792430" w:rsidRDefault="00EF0BBD" w:rsidP="00EF0BBD">
            <w:pPr>
              <w:jc w:val="center"/>
              <w:rPr>
                <w:rFonts w:asciiTheme="majorBidi" w:hAnsiTheme="majorBidi" w:cstheme="majorBidi"/>
                <w:b/>
                <w:bCs/>
                <w:color w:val="000000" w:themeColor="text1"/>
                <w:sz w:val="18"/>
                <w:szCs w:val="18"/>
              </w:rPr>
            </w:pPr>
          </w:p>
        </w:tc>
      </w:tr>
      <w:tr w:rsidR="00111113" w14:paraId="174BE490" w14:textId="77777777" w:rsidTr="0051742B">
        <w:trPr>
          <w:trHeight w:val="20"/>
          <w:jc w:val="center"/>
        </w:trPr>
        <w:tc>
          <w:tcPr>
            <w:tcW w:w="670" w:type="pct"/>
            <w:vMerge/>
            <w:tcBorders>
              <w:bottom w:val="single" w:sz="4" w:space="0" w:color="auto"/>
            </w:tcBorders>
          </w:tcPr>
          <w:p w14:paraId="6E8DB93E" w14:textId="77777777" w:rsidR="00EF0BBD" w:rsidRPr="00792430" w:rsidRDefault="00EF0BBD" w:rsidP="00EF0BBD">
            <w:pPr>
              <w:autoSpaceDE w:val="0"/>
              <w:autoSpaceDN w:val="0"/>
              <w:adjustRightInd w:val="0"/>
              <w:jc w:val="both"/>
              <w:rPr>
                <w:rFonts w:asciiTheme="majorBidi" w:hAnsiTheme="majorBidi" w:cstheme="majorBidi"/>
                <w:b/>
                <w:bCs/>
                <w:color w:val="000000" w:themeColor="text1"/>
                <w:sz w:val="18"/>
                <w:szCs w:val="18"/>
              </w:rPr>
            </w:pPr>
          </w:p>
        </w:tc>
        <w:tc>
          <w:tcPr>
            <w:tcW w:w="1036" w:type="pct"/>
            <w:vMerge/>
            <w:tcBorders>
              <w:bottom w:val="single" w:sz="4" w:space="0" w:color="auto"/>
            </w:tcBorders>
          </w:tcPr>
          <w:p w14:paraId="4E086CB2" w14:textId="77777777" w:rsidR="00EF0BBD" w:rsidRPr="00792430" w:rsidRDefault="00EF0BBD" w:rsidP="00EF0BBD">
            <w:pPr>
              <w:autoSpaceDE w:val="0"/>
              <w:autoSpaceDN w:val="0"/>
              <w:adjustRightInd w:val="0"/>
              <w:jc w:val="both"/>
              <w:rPr>
                <w:rFonts w:asciiTheme="majorBidi" w:hAnsiTheme="majorBidi" w:cstheme="majorBidi"/>
                <w:b/>
                <w:bCs/>
                <w:color w:val="000000" w:themeColor="text1"/>
                <w:sz w:val="18"/>
                <w:szCs w:val="18"/>
              </w:rPr>
            </w:pPr>
          </w:p>
        </w:tc>
        <w:tc>
          <w:tcPr>
            <w:tcW w:w="332" w:type="pct"/>
            <w:tcBorders>
              <w:top w:val="single" w:sz="2" w:space="0" w:color="auto"/>
              <w:bottom w:val="single" w:sz="4" w:space="0" w:color="auto"/>
            </w:tcBorders>
          </w:tcPr>
          <w:p w14:paraId="343EB52B"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Freq.</w:t>
            </w:r>
          </w:p>
        </w:tc>
        <w:tc>
          <w:tcPr>
            <w:tcW w:w="327" w:type="pct"/>
            <w:tcBorders>
              <w:top w:val="single" w:sz="2" w:space="0" w:color="auto"/>
              <w:bottom w:val="single" w:sz="4" w:space="0" w:color="auto"/>
            </w:tcBorders>
          </w:tcPr>
          <w:p w14:paraId="64B8F78E"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w:t>
            </w:r>
          </w:p>
        </w:tc>
        <w:tc>
          <w:tcPr>
            <w:tcW w:w="332" w:type="pct"/>
            <w:tcBorders>
              <w:top w:val="single" w:sz="2" w:space="0" w:color="auto"/>
              <w:bottom w:val="single" w:sz="4" w:space="0" w:color="auto"/>
            </w:tcBorders>
          </w:tcPr>
          <w:p w14:paraId="26FDE09F"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Freq.</w:t>
            </w:r>
          </w:p>
        </w:tc>
        <w:tc>
          <w:tcPr>
            <w:tcW w:w="327" w:type="pct"/>
            <w:tcBorders>
              <w:top w:val="single" w:sz="2" w:space="0" w:color="auto"/>
              <w:bottom w:val="single" w:sz="4" w:space="0" w:color="auto"/>
            </w:tcBorders>
          </w:tcPr>
          <w:p w14:paraId="749F0C06"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w:t>
            </w:r>
          </w:p>
        </w:tc>
        <w:tc>
          <w:tcPr>
            <w:tcW w:w="332" w:type="pct"/>
            <w:tcBorders>
              <w:top w:val="single" w:sz="2" w:space="0" w:color="auto"/>
              <w:bottom w:val="single" w:sz="4" w:space="0" w:color="auto"/>
            </w:tcBorders>
          </w:tcPr>
          <w:p w14:paraId="149D4156"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Freq.</w:t>
            </w:r>
          </w:p>
        </w:tc>
        <w:tc>
          <w:tcPr>
            <w:tcW w:w="327" w:type="pct"/>
            <w:tcBorders>
              <w:top w:val="single" w:sz="2" w:space="0" w:color="auto"/>
              <w:bottom w:val="single" w:sz="4" w:space="0" w:color="auto"/>
            </w:tcBorders>
          </w:tcPr>
          <w:p w14:paraId="6FE03D28"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w:t>
            </w:r>
          </w:p>
        </w:tc>
        <w:tc>
          <w:tcPr>
            <w:tcW w:w="332" w:type="pct"/>
            <w:tcBorders>
              <w:top w:val="single" w:sz="2" w:space="0" w:color="auto"/>
              <w:bottom w:val="single" w:sz="4" w:space="0" w:color="auto"/>
            </w:tcBorders>
          </w:tcPr>
          <w:p w14:paraId="08971B39"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Freq.</w:t>
            </w:r>
          </w:p>
        </w:tc>
        <w:tc>
          <w:tcPr>
            <w:tcW w:w="327" w:type="pct"/>
            <w:tcBorders>
              <w:top w:val="single" w:sz="2" w:space="0" w:color="auto"/>
              <w:bottom w:val="single" w:sz="4" w:space="0" w:color="auto"/>
            </w:tcBorders>
          </w:tcPr>
          <w:p w14:paraId="27FC1E91" w14:textId="77777777" w:rsidR="00EF0BBD" w:rsidRPr="00792430" w:rsidRDefault="00B63A39" w:rsidP="00EF0BBD">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w:t>
            </w:r>
          </w:p>
        </w:tc>
        <w:tc>
          <w:tcPr>
            <w:tcW w:w="328" w:type="pct"/>
            <w:vMerge/>
            <w:tcBorders>
              <w:bottom w:val="single" w:sz="4" w:space="0" w:color="auto"/>
            </w:tcBorders>
          </w:tcPr>
          <w:p w14:paraId="0E2D77BF" w14:textId="77777777" w:rsidR="00EF0BBD" w:rsidRPr="00792430" w:rsidRDefault="00EF0BBD" w:rsidP="00EF0BBD">
            <w:pPr>
              <w:jc w:val="center"/>
              <w:rPr>
                <w:rFonts w:asciiTheme="majorBidi" w:hAnsiTheme="majorBidi" w:cstheme="majorBidi"/>
                <w:b/>
                <w:bCs/>
                <w:color w:val="000000" w:themeColor="text1"/>
                <w:sz w:val="18"/>
                <w:szCs w:val="18"/>
              </w:rPr>
            </w:pPr>
          </w:p>
        </w:tc>
        <w:tc>
          <w:tcPr>
            <w:tcW w:w="330" w:type="pct"/>
            <w:vMerge/>
            <w:tcBorders>
              <w:bottom w:val="single" w:sz="4" w:space="0" w:color="auto"/>
            </w:tcBorders>
          </w:tcPr>
          <w:p w14:paraId="0157906A" w14:textId="77777777" w:rsidR="00EF0BBD" w:rsidRPr="00792430" w:rsidRDefault="00EF0BBD" w:rsidP="00EF0BBD">
            <w:pPr>
              <w:jc w:val="center"/>
              <w:rPr>
                <w:rFonts w:asciiTheme="majorBidi" w:hAnsiTheme="majorBidi" w:cstheme="majorBidi"/>
                <w:b/>
                <w:bCs/>
                <w:color w:val="000000" w:themeColor="text1"/>
                <w:sz w:val="18"/>
                <w:szCs w:val="18"/>
              </w:rPr>
            </w:pPr>
          </w:p>
        </w:tc>
      </w:tr>
      <w:tr w:rsidR="00111113" w14:paraId="2C15A66A" w14:textId="77777777" w:rsidTr="001467BD">
        <w:trPr>
          <w:trHeight w:val="20"/>
          <w:jc w:val="center"/>
        </w:trPr>
        <w:tc>
          <w:tcPr>
            <w:tcW w:w="670" w:type="pct"/>
            <w:vMerge w:val="restart"/>
            <w:tcBorders>
              <w:top w:val="single" w:sz="4" w:space="0" w:color="auto"/>
              <w:bottom w:val="nil"/>
            </w:tcBorders>
            <w:vAlign w:val="center"/>
          </w:tcPr>
          <w:p w14:paraId="558C28AD" w14:textId="77777777" w:rsidR="00F255DF" w:rsidRPr="00792430" w:rsidRDefault="00B63A39" w:rsidP="001467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b/>
                <w:bCs/>
                <w:color w:val="000000" w:themeColor="text1"/>
                <w:sz w:val="18"/>
                <w:szCs w:val="18"/>
              </w:rPr>
              <w:t>Baseline</w:t>
            </w:r>
            <w:r w:rsidRPr="00792430">
              <w:rPr>
                <w:rFonts w:asciiTheme="majorBidi" w:hAnsiTheme="majorBidi" w:cstheme="majorBidi"/>
                <w:color w:val="000000" w:themeColor="text1"/>
                <w:sz w:val="18"/>
                <w:szCs w:val="18"/>
              </w:rPr>
              <w:t xml:space="preserve"> </w:t>
            </w:r>
            <w:r w:rsidR="0051742B" w:rsidRPr="00792430">
              <w:rPr>
                <w:rFonts w:asciiTheme="majorBidi" w:hAnsiTheme="majorBidi" w:cstheme="majorBidi"/>
                <w:color w:val="000000" w:themeColor="text1"/>
                <w:sz w:val="18"/>
                <w:szCs w:val="18"/>
              </w:rPr>
              <w:br/>
            </w:r>
            <w:r w:rsidRPr="00792430">
              <w:rPr>
                <w:rFonts w:asciiTheme="majorBidi" w:hAnsiTheme="majorBidi" w:cstheme="majorBidi"/>
                <w:color w:val="000000" w:themeColor="text1"/>
                <w:sz w:val="18"/>
                <w:szCs w:val="18"/>
              </w:rPr>
              <w:t xml:space="preserve">pre-program </w:t>
            </w:r>
          </w:p>
        </w:tc>
        <w:tc>
          <w:tcPr>
            <w:tcW w:w="1036" w:type="pct"/>
            <w:tcBorders>
              <w:top w:val="single" w:sz="4" w:space="0" w:color="auto"/>
              <w:bottom w:val="nil"/>
            </w:tcBorders>
          </w:tcPr>
          <w:p w14:paraId="7D015B4F"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pacing w:val="-3"/>
                <w:sz w:val="18"/>
                <w:szCs w:val="18"/>
              </w:rPr>
              <w:t>Thirst</w:t>
            </w:r>
          </w:p>
        </w:tc>
        <w:tc>
          <w:tcPr>
            <w:tcW w:w="332" w:type="pct"/>
            <w:tcBorders>
              <w:top w:val="single" w:sz="4" w:space="0" w:color="auto"/>
              <w:bottom w:val="nil"/>
            </w:tcBorders>
          </w:tcPr>
          <w:p w14:paraId="3818E1C8"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15</w:t>
            </w:r>
          </w:p>
        </w:tc>
        <w:tc>
          <w:tcPr>
            <w:tcW w:w="327" w:type="pct"/>
            <w:tcBorders>
              <w:top w:val="single" w:sz="4" w:space="0" w:color="auto"/>
              <w:bottom w:val="nil"/>
            </w:tcBorders>
          </w:tcPr>
          <w:p w14:paraId="2D9A87B4"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60.00</w:t>
            </w:r>
          </w:p>
        </w:tc>
        <w:tc>
          <w:tcPr>
            <w:tcW w:w="332" w:type="pct"/>
            <w:tcBorders>
              <w:top w:val="single" w:sz="4" w:space="0" w:color="auto"/>
              <w:bottom w:val="nil"/>
            </w:tcBorders>
          </w:tcPr>
          <w:p w14:paraId="1C54DA43"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10</w:t>
            </w:r>
          </w:p>
        </w:tc>
        <w:tc>
          <w:tcPr>
            <w:tcW w:w="327" w:type="pct"/>
            <w:tcBorders>
              <w:top w:val="single" w:sz="4" w:space="0" w:color="auto"/>
              <w:bottom w:val="nil"/>
            </w:tcBorders>
          </w:tcPr>
          <w:p w14:paraId="7E45F5F5"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40.00</w:t>
            </w:r>
          </w:p>
        </w:tc>
        <w:tc>
          <w:tcPr>
            <w:tcW w:w="332" w:type="pct"/>
            <w:tcBorders>
              <w:top w:val="single" w:sz="4" w:space="0" w:color="auto"/>
              <w:bottom w:val="nil"/>
            </w:tcBorders>
          </w:tcPr>
          <w:p w14:paraId="5CF9ABF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17</w:t>
            </w:r>
          </w:p>
        </w:tc>
        <w:tc>
          <w:tcPr>
            <w:tcW w:w="327" w:type="pct"/>
            <w:tcBorders>
              <w:top w:val="single" w:sz="4" w:space="0" w:color="auto"/>
              <w:bottom w:val="nil"/>
            </w:tcBorders>
          </w:tcPr>
          <w:p w14:paraId="7148100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68.00</w:t>
            </w:r>
          </w:p>
        </w:tc>
        <w:tc>
          <w:tcPr>
            <w:tcW w:w="332" w:type="pct"/>
            <w:tcBorders>
              <w:top w:val="single" w:sz="4" w:space="0" w:color="auto"/>
              <w:bottom w:val="nil"/>
            </w:tcBorders>
          </w:tcPr>
          <w:p w14:paraId="749AE34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w:t>
            </w:r>
          </w:p>
        </w:tc>
        <w:tc>
          <w:tcPr>
            <w:tcW w:w="327" w:type="pct"/>
            <w:tcBorders>
              <w:top w:val="single" w:sz="4" w:space="0" w:color="auto"/>
              <w:bottom w:val="nil"/>
            </w:tcBorders>
          </w:tcPr>
          <w:p w14:paraId="750F2BBB"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32.00</w:t>
            </w:r>
          </w:p>
        </w:tc>
        <w:tc>
          <w:tcPr>
            <w:tcW w:w="328" w:type="pct"/>
            <w:tcBorders>
              <w:top w:val="single" w:sz="4" w:space="0" w:color="auto"/>
              <w:bottom w:val="nil"/>
            </w:tcBorders>
            <w:vAlign w:val="bottom"/>
          </w:tcPr>
          <w:p w14:paraId="620DA3A3"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0.347</w:t>
            </w:r>
          </w:p>
        </w:tc>
        <w:tc>
          <w:tcPr>
            <w:tcW w:w="330" w:type="pct"/>
            <w:tcBorders>
              <w:top w:val="single" w:sz="4" w:space="0" w:color="auto"/>
              <w:bottom w:val="nil"/>
            </w:tcBorders>
            <w:vAlign w:val="bottom"/>
          </w:tcPr>
          <w:p w14:paraId="404B840C"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0.556</w:t>
            </w:r>
          </w:p>
        </w:tc>
      </w:tr>
      <w:tr w:rsidR="00111113" w14:paraId="02FE1346" w14:textId="77777777" w:rsidTr="001467BD">
        <w:trPr>
          <w:trHeight w:val="20"/>
          <w:jc w:val="center"/>
        </w:trPr>
        <w:tc>
          <w:tcPr>
            <w:tcW w:w="670" w:type="pct"/>
            <w:vMerge/>
            <w:tcBorders>
              <w:top w:val="nil"/>
            </w:tcBorders>
            <w:vAlign w:val="center"/>
          </w:tcPr>
          <w:p w14:paraId="559DF31E" w14:textId="77777777" w:rsidR="00F255DF" w:rsidRPr="00792430" w:rsidRDefault="00F255DF" w:rsidP="001467BD">
            <w:pPr>
              <w:autoSpaceDE w:val="0"/>
              <w:autoSpaceDN w:val="0"/>
              <w:adjustRightInd w:val="0"/>
              <w:rPr>
                <w:rFonts w:asciiTheme="majorBidi" w:hAnsiTheme="majorBidi" w:cstheme="majorBidi"/>
                <w:color w:val="000000" w:themeColor="text1"/>
                <w:sz w:val="18"/>
                <w:szCs w:val="18"/>
              </w:rPr>
            </w:pPr>
          </w:p>
        </w:tc>
        <w:tc>
          <w:tcPr>
            <w:tcW w:w="1036" w:type="pct"/>
            <w:tcBorders>
              <w:top w:val="nil"/>
            </w:tcBorders>
          </w:tcPr>
          <w:p w14:paraId="2784B219"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Dry mucous membrane</w:t>
            </w:r>
          </w:p>
        </w:tc>
        <w:tc>
          <w:tcPr>
            <w:tcW w:w="332" w:type="pct"/>
            <w:tcBorders>
              <w:top w:val="nil"/>
            </w:tcBorders>
          </w:tcPr>
          <w:p w14:paraId="28B127A6"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13</w:t>
            </w:r>
          </w:p>
        </w:tc>
        <w:tc>
          <w:tcPr>
            <w:tcW w:w="327" w:type="pct"/>
            <w:tcBorders>
              <w:top w:val="nil"/>
            </w:tcBorders>
          </w:tcPr>
          <w:p w14:paraId="2F4AD87B"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52.00</w:t>
            </w:r>
          </w:p>
        </w:tc>
        <w:tc>
          <w:tcPr>
            <w:tcW w:w="332" w:type="pct"/>
            <w:tcBorders>
              <w:top w:val="nil"/>
            </w:tcBorders>
          </w:tcPr>
          <w:p w14:paraId="655FC3F8"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w:t>
            </w:r>
          </w:p>
        </w:tc>
        <w:tc>
          <w:tcPr>
            <w:tcW w:w="327" w:type="pct"/>
            <w:tcBorders>
              <w:top w:val="nil"/>
            </w:tcBorders>
          </w:tcPr>
          <w:p w14:paraId="25EDE068"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48.00</w:t>
            </w:r>
          </w:p>
        </w:tc>
        <w:tc>
          <w:tcPr>
            <w:tcW w:w="332" w:type="pct"/>
            <w:tcBorders>
              <w:top w:val="nil"/>
            </w:tcBorders>
          </w:tcPr>
          <w:p w14:paraId="31C6AB0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14</w:t>
            </w:r>
          </w:p>
        </w:tc>
        <w:tc>
          <w:tcPr>
            <w:tcW w:w="327" w:type="pct"/>
            <w:tcBorders>
              <w:top w:val="nil"/>
            </w:tcBorders>
          </w:tcPr>
          <w:p w14:paraId="2D9D178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56.00</w:t>
            </w:r>
          </w:p>
        </w:tc>
        <w:tc>
          <w:tcPr>
            <w:tcW w:w="332" w:type="pct"/>
            <w:tcBorders>
              <w:top w:val="nil"/>
            </w:tcBorders>
          </w:tcPr>
          <w:p w14:paraId="7E9D191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11</w:t>
            </w:r>
          </w:p>
        </w:tc>
        <w:tc>
          <w:tcPr>
            <w:tcW w:w="327" w:type="pct"/>
            <w:tcBorders>
              <w:top w:val="nil"/>
            </w:tcBorders>
          </w:tcPr>
          <w:p w14:paraId="6BD79EC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44.00</w:t>
            </w:r>
          </w:p>
        </w:tc>
        <w:tc>
          <w:tcPr>
            <w:tcW w:w="328" w:type="pct"/>
            <w:tcBorders>
              <w:top w:val="nil"/>
            </w:tcBorders>
            <w:vAlign w:val="bottom"/>
          </w:tcPr>
          <w:p w14:paraId="49F23C70"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0.081</w:t>
            </w:r>
          </w:p>
        </w:tc>
        <w:tc>
          <w:tcPr>
            <w:tcW w:w="330" w:type="pct"/>
            <w:tcBorders>
              <w:top w:val="nil"/>
            </w:tcBorders>
            <w:vAlign w:val="bottom"/>
          </w:tcPr>
          <w:p w14:paraId="6D0564EF"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0.776</w:t>
            </w:r>
          </w:p>
        </w:tc>
      </w:tr>
      <w:tr w:rsidR="00111113" w14:paraId="57E5CD3C" w14:textId="77777777" w:rsidTr="001467BD">
        <w:trPr>
          <w:trHeight w:val="20"/>
          <w:jc w:val="center"/>
        </w:trPr>
        <w:tc>
          <w:tcPr>
            <w:tcW w:w="670" w:type="pct"/>
            <w:vMerge/>
            <w:vAlign w:val="center"/>
          </w:tcPr>
          <w:p w14:paraId="68360E03" w14:textId="77777777" w:rsidR="00F255DF" w:rsidRPr="00792430" w:rsidRDefault="00F255DF" w:rsidP="001467BD">
            <w:pPr>
              <w:autoSpaceDE w:val="0"/>
              <w:autoSpaceDN w:val="0"/>
              <w:adjustRightInd w:val="0"/>
              <w:rPr>
                <w:rFonts w:asciiTheme="majorBidi" w:hAnsiTheme="majorBidi" w:cstheme="majorBidi"/>
                <w:color w:val="000000" w:themeColor="text1"/>
                <w:sz w:val="18"/>
                <w:szCs w:val="18"/>
              </w:rPr>
            </w:pPr>
          </w:p>
        </w:tc>
        <w:tc>
          <w:tcPr>
            <w:tcW w:w="1036" w:type="pct"/>
          </w:tcPr>
          <w:p w14:paraId="7CC48206"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Dry skin</w:t>
            </w:r>
          </w:p>
        </w:tc>
        <w:tc>
          <w:tcPr>
            <w:tcW w:w="332" w:type="pct"/>
          </w:tcPr>
          <w:p w14:paraId="19BD1778"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14</w:t>
            </w:r>
          </w:p>
        </w:tc>
        <w:tc>
          <w:tcPr>
            <w:tcW w:w="327" w:type="pct"/>
          </w:tcPr>
          <w:p w14:paraId="063A10AB"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56.00</w:t>
            </w:r>
          </w:p>
        </w:tc>
        <w:tc>
          <w:tcPr>
            <w:tcW w:w="332" w:type="pct"/>
          </w:tcPr>
          <w:p w14:paraId="7C9E1AD4"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11</w:t>
            </w:r>
          </w:p>
        </w:tc>
        <w:tc>
          <w:tcPr>
            <w:tcW w:w="327" w:type="pct"/>
          </w:tcPr>
          <w:p w14:paraId="58782562"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44.00</w:t>
            </w:r>
          </w:p>
        </w:tc>
        <w:tc>
          <w:tcPr>
            <w:tcW w:w="332" w:type="pct"/>
          </w:tcPr>
          <w:p w14:paraId="143F0FE0"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w:t>
            </w:r>
          </w:p>
        </w:tc>
        <w:tc>
          <w:tcPr>
            <w:tcW w:w="327" w:type="pct"/>
          </w:tcPr>
          <w:p w14:paraId="5250ADB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48.00</w:t>
            </w:r>
          </w:p>
        </w:tc>
        <w:tc>
          <w:tcPr>
            <w:tcW w:w="332" w:type="pct"/>
          </w:tcPr>
          <w:p w14:paraId="7C25E953"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13</w:t>
            </w:r>
          </w:p>
        </w:tc>
        <w:tc>
          <w:tcPr>
            <w:tcW w:w="327" w:type="pct"/>
          </w:tcPr>
          <w:p w14:paraId="557501C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52.00</w:t>
            </w:r>
          </w:p>
        </w:tc>
        <w:tc>
          <w:tcPr>
            <w:tcW w:w="328" w:type="pct"/>
            <w:vAlign w:val="bottom"/>
          </w:tcPr>
          <w:p w14:paraId="04D2D7A3"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0.321</w:t>
            </w:r>
          </w:p>
        </w:tc>
        <w:tc>
          <w:tcPr>
            <w:tcW w:w="330" w:type="pct"/>
            <w:vAlign w:val="bottom"/>
          </w:tcPr>
          <w:p w14:paraId="27A74A9A"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0.571</w:t>
            </w:r>
          </w:p>
        </w:tc>
      </w:tr>
      <w:tr w:rsidR="00111113" w14:paraId="76CAE232" w14:textId="77777777" w:rsidTr="001467BD">
        <w:trPr>
          <w:trHeight w:val="20"/>
          <w:jc w:val="center"/>
        </w:trPr>
        <w:tc>
          <w:tcPr>
            <w:tcW w:w="670" w:type="pct"/>
            <w:vMerge/>
            <w:vAlign w:val="center"/>
          </w:tcPr>
          <w:p w14:paraId="25FF6817" w14:textId="77777777" w:rsidR="00F255DF" w:rsidRPr="00792430" w:rsidRDefault="00F255DF" w:rsidP="001467BD">
            <w:pPr>
              <w:autoSpaceDE w:val="0"/>
              <w:autoSpaceDN w:val="0"/>
              <w:adjustRightInd w:val="0"/>
              <w:rPr>
                <w:rFonts w:asciiTheme="majorBidi" w:hAnsiTheme="majorBidi" w:cstheme="majorBidi"/>
                <w:color w:val="000000" w:themeColor="text1"/>
                <w:sz w:val="18"/>
                <w:szCs w:val="18"/>
              </w:rPr>
            </w:pPr>
          </w:p>
        </w:tc>
        <w:tc>
          <w:tcPr>
            <w:tcW w:w="1036" w:type="pct"/>
          </w:tcPr>
          <w:p w14:paraId="52490668"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Tachycardia</w:t>
            </w:r>
          </w:p>
        </w:tc>
        <w:tc>
          <w:tcPr>
            <w:tcW w:w="332" w:type="pct"/>
          </w:tcPr>
          <w:p w14:paraId="5687ABA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w:t>
            </w:r>
          </w:p>
        </w:tc>
        <w:tc>
          <w:tcPr>
            <w:tcW w:w="327" w:type="pct"/>
          </w:tcPr>
          <w:p w14:paraId="2DD03640"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20.00</w:t>
            </w:r>
          </w:p>
        </w:tc>
        <w:tc>
          <w:tcPr>
            <w:tcW w:w="332" w:type="pct"/>
          </w:tcPr>
          <w:p w14:paraId="27BE0B45"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w:t>
            </w:r>
          </w:p>
        </w:tc>
        <w:tc>
          <w:tcPr>
            <w:tcW w:w="327" w:type="pct"/>
          </w:tcPr>
          <w:p w14:paraId="40C31DA0"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80.00</w:t>
            </w:r>
          </w:p>
        </w:tc>
        <w:tc>
          <w:tcPr>
            <w:tcW w:w="332" w:type="pct"/>
          </w:tcPr>
          <w:p w14:paraId="18544883"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w:t>
            </w:r>
          </w:p>
        </w:tc>
        <w:tc>
          <w:tcPr>
            <w:tcW w:w="327" w:type="pct"/>
          </w:tcPr>
          <w:p w14:paraId="746E84B5"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24.00</w:t>
            </w:r>
          </w:p>
        </w:tc>
        <w:tc>
          <w:tcPr>
            <w:tcW w:w="332" w:type="pct"/>
          </w:tcPr>
          <w:p w14:paraId="4EE5F9A8"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19</w:t>
            </w:r>
          </w:p>
        </w:tc>
        <w:tc>
          <w:tcPr>
            <w:tcW w:w="327" w:type="pct"/>
          </w:tcPr>
          <w:p w14:paraId="67A77D1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76.00</w:t>
            </w:r>
          </w:p>
        </w:tc>
        <w:tc>
          <w:tcPr>
            <w:tcW w:w="328" w:type="pct"/>
            <w:vAlign w:val="bottom"/>
          </w:tcPr>
          <w:p w14:paraId="1F75E99E"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0.117</w:t>
            </w:r>
          </w:p>
        </w:tc>
        <w:tc>
          <w:tcPr>
            <w:tcW w:w="330" w:type="pct"/>
            <w:vAlign w:val="bottom"/>
          </w:tcPr>
          <w:p w14:paraId="09901038"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0.732</w:t>
            </w:r>
          </w:p>
        </w:tc>
      </w:tr>
      <w:tr w:rsidR="00111113" w14:paraId="7C5A6EA2" w14:textId="77777777" w:rsidTr="001467BD">
        <w:trPr>
          <w:trHeight w:val="20"/>
          <w:jc w:val="center"/>
        </w:trPr>
        <w:tc>
          <w:tcPr>
            <w:tcW w:w="670" w:type="pct"/>
            <w:vMerge/>
            <w:vAlign w:val="center"/>
          </w:tcPr>
          <w:p w14:paraId="60549EA9" w14:textId="77777777" w:rsidR="00F255DF" w:rsidRPr="00792430" w:rsidRDefault="00F255DF" w:rsidP="001467BD">
            <w:pPr>
              <w:autoSpaceDE w:val="0"/>
              <w:autoSpaceDN w:val="0"/>
              <w:adjustRightInd w:val="0"/>
              <w:rPr>
                <w:rFonts w:asciiTheme="majorBidi" w:hAnsiTheme="majorBidi" w:cstheme="majorBidi"/>
                <w:color w:val="000000" w:themeColor="text1"/>
                <w:sz w:val="18"/>
                <w:szCs w:val="18"/>
              </w:rPr>
            </w:pPr>
          </w:p>
        </w:tc>
        <w:tc>
          <w:tcPr>
            <w:tcW w:w="1036" w:type="pct"/>
          </w:tcPr>
          <w:p w14:paraId="29579509"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hypotension</w:t>
            </w:r>
          </w:p>
        </w:tc>
        <w:tc>
          <w:tcPr>
            <w:tcW w:w="332" w:type="pct"/>
          </w:tcPr>
          <w:p w14:paraId="1FFD335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7</w:t>
            </w:r>
          </w:p>
        </w:tc>
        <w:tc>
          <w:tcPr>
            <w:tcW w:w="327" w:type="pct"/>
          </w:tcPr>
          <w:p w14:paraId="4FA8605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28.00</w:t>
            </w:r>
          </w:p>
        </w:tc>
        <w:tc>
          <w:tcPr>
            <w:tcW w:w="332" w:type="pct"/>
          </w:tcPr>
          <w:p w14:paraId="098580A4"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18</w:t>
            </w:r>
          </w:p>
        </w:tc>
        <w:tc>
          <w:tcPr>
            <w:tcW w:w="327" w:type="pct"/>
          </w:tcPr>
          <w:p w14:paraId="61A4D789"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72.00</w:t>
            </w:r>
          </w:p>
        </w:tc>
        <w:tc>
          <w:tcPr>
            <w:tcW w:w="332" w:type="pct"/>
          </w:tcPr>
          <w:p w14:paraId="0BED994F"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w:t>
            </w:r>
          </w:p>
        </w:tc>
        <w:tc>
          <w:tcPr>
            <w:tcW w:w="327" w:type="pct"/>
          </w:tcPr>
          <w:p w14:paraId="351F2CD0"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20.00</w:t>
            </w:r>
          </w:p>
        </w:tc>
        <w:tc>
          <w:tcPr>
            <w:tcW w:w="332" w:type="pct"/>
          </w:tcPr>
          <w:p w14:paraId="0806FB7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w:t>
            </w:r>
          </w:p>
        </w:tc>
        <w:tc>
          <w:tcPr>
            <w:tcW w:w="327" w:type="pct"/>
          </w:tcPr>
          <w:p w14:paraId="0EEA884F"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80.00</w:t>
            </w:r>
          </w:p>
        </w:tc>
        <w:tc>
          <w:tcPr>
            <w:tcW w:w="328" w:type="pct"/>
            <w:vAlign w:val="bottom"/>
          </w:tcPr>
          <w:p w14:paraId="567C0462"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0.439</w:t>
            </w:r>
          </w:p>
        </w:tc>
        <w:tc>
          <w:tcPr>
            <w:tcW w:w="330" w:type="pct"/>
            <w:vAlign w:val="bottom"/>
          </w:tcPr>
          <w:p w14:paraId="6EC0FA97"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0.508</w:t>
            </w:r>
          </w:p>
        </w:tc>
      </w:tr>
      <w:tr w:rsidR="00111113" w14:paraId="68176E6D" w14:textId="77777777" w:rsidTr="001467BD">
        <w:trPr>
          <w:trHeight w:val="20"/>
          <w:jc w:val="center"/>
        </w:trPr>
        <w:tc>
          <w:tcPr>
            <w:tcW w:w="670" w:type="pct"/>
            <w:vMerge w:val="restart"/>
            <w:vAlign w:val="center"/>
          </w:tcPr>
          <w:p w14:paraId="34533FC1" w14:textId="77777777" w:rsidR="00F255DF" w:rsidRPr="00792430" w:rsidRDefault="00B63A39" w:rsidP="001467BD">
            <w:pPr>
              <w:autoSpaceDE w:val="0"/>
              <w:autoSpaceDN w:val="0"/>
              <w:adjustRightInd w:val="0"/>
              <w:rPr>
                <w:rFonts w:asciiTheme="majorBidi" w:hAnsiTheme="majorBidi" w:cstheme="majorBidi"/>
                <w:color w:val="000000" w:themeColor="text1"/>
                <w:sz w:val="18"/>
                <w:szCs w:val="18"/>
                <w:lang w:bidi="ar-EG"/>
              </w:rPr>
            </w:pPr>
            <w:r w:rsidRPr="00792430">
              <w:rPr>
                <w:rFonts w:asciiTheme="majorBidi" w:hAnsiTheme="majorBidi" w:cstheme="majorBidi"/>
                <w:b/>
                <w:bCs/>
                <w:color w:val="000000" w:themeColor="text1"/>
                <w:sz w:val="18"/>
                <w:szCs w:val="18"/>
                <w:lang w:bidi="ar-EG"/>
              </w:rPr>
              <w:t>One-week</w:t>
            </w:r>
            <w:r w:rsidRPr="00792430">
              <w:rPr>
                <w:rFonts w:asciiTheme="majorBidi" w:hAnsiTheme="majorBidi" w:cstheme="majorBidi"/>
                <w:color w:val="000000" w:themeColor="text1"/>
                <w:sz w:val="18"/>
                <w:szCs w:val="18"/>
                <w:lang w:bidi="ar-EG"/>
              </w:rPr>
              <w:t xml:space="preserve"> post-program</w:t>
            </w:r>
          </w:p>
        </w:tc>
        <w:tc>
          <w:tcPr>
            <w:tcW w:w="1036" w:type="pct"/>
          </w:tcPr>
          <w:p w14:paraId="78C18F2D"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pacing w:val="-3"/>
                <w:sz w:val="18"/>
                <w:szCs w:val="18"/>
              </w:rPr>
              <w:t>Thirst</w:t>
            </w:r>
          </w:p>
        </w:tc>
        <w:tc>
          <w:tcPr>
            <w:tcW w:w="332" w:type="pct"/>
          </w:tcPr>
          <w:p w14:paraId="349E96CD"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w:t>
            </w:r>
          </w:p>
        </w:tc>
        <w:tc>
          <w:tcPr>
            <w:tcW w:w="327" w:type="pct"/>
          </w:tcPr>
          <w:p w14:paraId="430C0E37"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16.00</w:t>
            </w:r>
          </w:p>
        </w:tc>
        <w:tc>
          <w:tcPr>
            <w:tcW w:w="332" w:type="pct"/>
          </w:tcPr>
          <w:p w14:paraId="408A225B"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21</w:t>
            </w:r>
          </w:p>
        </w:tc>
        <w:tc>
          <w:tcPr>
            <w:tcW w:w="327" w:type="pct"/>
          </w:tcPr>
          <w:p w14:paraId="0E54D6C0"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84.00</w:t>
            </w:r>
          </w:p>
        </w:tc>
        <w:tc>
          <w:tcPr>
            <w:tcW w:w="332" w:type="pct"/>
          </w:tcPr>
          <w:p w14:paraId="67BF477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w:t>
            </w:r>
          </w:p>
        </w:tc>
        <w:tc>
          <w:tcPr>
            <w:tcW w:w="327" w:type="pct"/>
          </w:tcPr>
          <w:p w14:paraId="302641A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20.00</w:t>
            </w:r>
          </w:p>
        </w:tc>
        <w:tc>
          <w:tcPr>
            <w:tcW w:w="332" w:type="pct"/>
          </w:tcPr>
          <w:p w14:paraId="46B27DB0"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w:t>
            </w:r>
          </w:p>
        </w:tc>
        <w:tc>
          <w:tcPr>
            <w:tcW w:w="327" w:type="pct"/>
          </w:tcPr>
          <w:p w14:paraId="488C9BB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80.00</w:t>
            </w:r>
          </w:p>
        </w:tc>
        <w:tc>
          <w:tcPr>
            <w:tcW w:w="328" w:type="pct"/>
            <w:vAlign w:val="bottom"/>
          </w:tcPr>
          <w:p w14:paraId="553F4A1F"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0.136</w:t>
            </w:r>
          </w:p>
        </w:tc>
        <w:tc>
          <w:tcPr>
            <w:tcW w:w="330" w:type="pct"/>
            <w:vAlign w:val="bottom"/>
          </w:tcPr>
          <w:p w14:paraId="780B6465"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0.712</w:t>
            </w:r>
          </w:p>
        </w:tc>
      </w:tr>
      <w:tr w:rsidR="00111113" w14:paraId="157D7DE3" w14:textId="77777777" w:rsidTr="001467BD">
        <w:trPr>
          <w:trHeight w:val="20"/>
          <w:jc w:val="center"/>
        </w:trPr>
        <w:tc>
          <w:tcPr>
            <w:tcW w:w="670" w:type="pct"/>
            <w:vMerge/>
            <w:vAlign w:val="center"/>
          </w:tcPr>
          <w:p w14:paraId="65F42FA0" w14:textId="77777777" w:rsidR="00F255DF" w:rsidRPr="00792430" w:rsidRDefault="00F255DF" w:rsidP="001467BD">
            <w:pPr>
              <w:autoSpaceDE w:val="0"/>
              <w:autoSpaceDN w:val="0"/>
              <w:adjustRightInd w:val="0"/>
              <w:rPr>
                <w:rFonts w:asciiTheme="majorBidi" w:hAnsiTheme="majorBidi" w:cstheme="majorBidi"/>
                <w:color w:val="000000" w:themeColor="text1"/>
                <w:sz w:val="18"/>
                <w:szCs w:val="18"/>
              </w:rPr>
            </w:pPr>
          </w:p>
        </w:tc>
        <w:tc>
          <w:tcPr>
            <w:tcW w:w="1036" w:type="pct"/>
          </w:tcPr>
          <w:p w14:paraId="63D3F9C5"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Dry mucous membrane</w:t>
            </w:r>
          </w:p>
        </w:tc>
        <w:tc>
          <w:tcPr>
            <w:tcW w:w="332" w:type="pct"/>
          </w:tcPr>
          <w:p w14:paraId="5621E2F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w:t>
            </w:r>
          </w:p>
        </w:tc>
        <w:tc>
          <w:tcPr>
            <w:tcW w:w="327" w:type="pct"/>
          </w:tcPr>
          <w:p w14:paraId="6D0C125D"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12.00</w:t>
            </w:r>
          </w:p>
        </w:tc>
        <w:tc>
          <w:tcPr>
            <w:tcW w:w="332" w:type="pct"/>
          </w:tcPr>
          <w:p w14:paraId="03295953"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22</w:t>
            </w:r>
          </w:p>
        </w:tc>
        <w:tc>
          <w:tcPr>
            <w:tcW w:w="327" w:type="pct"/>
          </w:tcPr>
          <w:p w14:paraId="6454690B"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88.00</w:t>
            </w:r>
          </w:p>
        </w:tc>
        <w:tc>
          <w:tcPr>
            <w:tcW w:w="332" w:type="pct"/>
          </w:tcPr>
          <w:p w14:paraId="154EA51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7</w:t>
            </w:r>
          </w:p>
        </w:tc>
        <w:tc>
          <w:tcPr>
            <w:tcW w:w="327" w:type="pct"/>
          </w:tcPr>
          <w:p w14:paraId="051F2E08"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28.00</w:t>
            </w:r>
          </w:p>
        </w:tc>
        <w:tc>
          <w:tcPr>
            <w:tcW w:w="332" w:type="pct"/>
          </w:tcPr>
          <w:p w14:paraId="1835ACD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18</w:t>
            </w:r>
          </w:p>
        </w:tc>
        <w:tc>
          <w:tcPr>
            <w:tcW w:w="327" w:type="pct"/>
          </w:tcPr>
          <w:p w14:paraId="5E3590D2"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72.00</w:t>
            </w:r>
          </w:p>
        </w:tc>
        <w:tc>
          <w:tcPr>
            <w:tcW w:w="328" w:type="pct"/>
            <w:vAlign w:val="bottom"/>
          </w:tcPr>
          <w:p w14:paraId="4801AFC4"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2.000</w:t>
            </w:r>
          </w:p>
        </w:tc>
        <w:tc>
          <w:tcPr>
            <w:tcW w:w="330" w:type="pct"/>
            <w:vAlign w:val="bottom"/>
          </w:tcPr>
          <w:p w14:paraId="03C0C620"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0.157</w:t>
            </w:r>
          </w:p>
        </w:tc>
      </w:tr>
      <w:tr w:rsidR="00111113" w14:paraId="24B6A24C" w14:textId="77777777" w:rsidTr="001467BD">
        <w:trPr>
          <w:trHeight w:val="20"/>
          <w:jc w:val="center"/>
        </w:trPr>
        <w:tc>
          <w:tcPr>
            <w:tcW w:w="670" w:type="pct"/>
            <w:vMerge/>
            <w:vAlign w:val="center"/>
          </w:tcPr>
          <w:p w14:paraId="0A533327" w14:textId="77777777" w:rsidR="00F255DF" w:rsidRPr="00792430" w:rsidRDefault="00F255DF" w:rsidP="001467BD">
            <w:pPr>
              <w:autoSpaceDE w:val="0"/>
              <w:autoSpaceDN w:val="0"/>
              <w:adjustRightInd w:val="0"/>
              <w:rPr>
                <w:rFonts w:asciiTheme="majorBidi" w:hAnsiTheme="majorBidi" w:cstheme="majorBidi"/>
                <w:color w:val="000000" w:themeColor="text1"/>
                <w:sz w:val="18"/>
                <w:szCs w:val="18"/>
              </w:rPr>
            </w:pPr>
          </w:p>
        </w:tc>
        <w:tc>
          <w:tcPr>
            <w:tcW w:w="1036" w:type="pct"/>
          </w:tcPr>
          <w:p w14:paraId="34DE0FCC"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Dry skin</w:t>
            </w:r>
          </w:p>
        </w:tc>
        <w:tc>
          <w:tcPr>
            <w:tcW w:w="332" w:type="pct"/>
          </w:tcPr>
          <w:p w14:paraId="4610DA87"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w:t>
            </w:r>
          </w:p>
        </w:tc>
        <w:tc>
          <w:tcPr>
            <w:tcW w:w="327" w:type="pct"/>
          </w:tcPr>
          <w:p w14:paraId="0F9C4995"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20.00</w:t>
            </w:r>
          </w:p>
        </w:tc>
        <w:tc>
          <w:tcPr>
            <w:tcW w:w="332" w:type="pct"/>
          </w:tcPr>
          <w:p w14:paraId="79BF991D"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w:t>
            </w:r>
          </w:p>
        </w:tc>
        <w:tc>
          <w:tcPr>
            <w:tcW w:w="327" w:type="pct"/>
          </w:tcPr>
          <w:p w14:paraId="4661F262"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80.00</w:t>
            </w:r>
          </w:p>
        </w:tc>
        <w:tc>
          <w:tcPr>
            <w:tcW w:w="332" w:type="pct"/>
          </w:tcPr>
          <w:p w14:paraId="369C7564"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w:t>
            </w:r>
          </w:p>
        </w:tc>
        <w:tc>
          <w:tcPr>
            <w:tcW w:w="327" w:type="pct"/>
          </w:tcPr>
          <w:p w14:paraId="2B50445D"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32.00</w:t>
            </w:r>
          </w:p>
        </w:tc>
        <w:tc>
          <w:tcPr>
            <w:tcW w:w="332" w:type="pct"/>
          </w:tcPr>
          <w:p w14:paraId="415B5EC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17</w:t>
            </w:r>
          </w:p>
        </w:tc>
        <w:tc>
          <w:tcPr>
            <w:tcW w:w="327" w:type="pct"/>
          </w:tcPr>
          <w:p w14:paraId="694EEA14"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68.00</w:t>
            </w:r>
          </w:p>
        </w:tc>
        <w:tc>
          <w:tcPr>
            <w:tcW w:w="328" w:type="pct"/>
            <w:vAlign w:val="bottom"/>
          </w:tcPr>
          <w:p w14:paraId="1376E48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0.936</w:t>
            </w:r>
          </w:p>
        </w:tc>
        <w:tc>
          <w:tcPr>
            <w:tcW w:w="330" w:type="pct"/>
            <w:vAlign w:val="bottom"/>
          </w:tcPr>
          <w:p w14:paraId="532A9C2F"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0.333</w:t>
            </w:r>
          </w:p>
        </w:tc>
      </w:tr>
      <w:tr w:rsidR="00111113" w14:paraId="16B64F84" w14:textId="77777777" w:rsidTr="001467BD">
        <w:trPr>
          <w:trHeight w:val="20"/>
          <w:jc w:val="center"/>
        </w:trPr>
        <w:tc>
          <w:tcPr>
            <w:tcW w:w="670" w:type="pct"/>
            <w:vMerge/>
            <w:vAlign w:val="center"/>
          </w:tcPr>
          <w:p w14:paraId="0D7D14AE" w14:textId="77777777" w:rsidR="00F255DF" w:rsidRPr="00792430" w:rsidRDefault="00F255DF" w:rsidP="001467BD">
            <w:pPr>
              <w:autoSpaceDE w:val="0"/>
              <w:autoSpaceDN w:val="0"/>
              <w:adjustRightInd w:val="0"/>
              <w:rPr>
                <w:rFonts w:asciiTheme="majorBidi" w:hAnsiTheme="majorBidi" w:cstheme="majorBidi"/>
                <w:color w:val="000000" w:themeColor="text1"/>
                <w:sz w:val="18"/>
                <w:szCs w:val="18"/>
              </w:rPr>
            </w:pPr>
          </w:p>
        </w:tc>
        <w:tc>
          <w:tcPr>
            <w:tcW w:w="1036" w:type="pct"/>
          </w:tcPr>
          <w:p w14:paraId="128F0D3D"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Tachycardia</w:t>
            </w:r>
          </w:p>
        </w:tc>
        <w:tc>
          <w:tcPr>
            <w:tcW w:w="332" w:type="pct"/>
          </w:tcPr>
          <w:p w14:paraId="14FB8F37"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w:t>
            </w:r>
          </w:p>
        </w:tc>
        <w:tc>
          <w:tcPr>
            <w:tcW w:w="327" w:type="pct"/>
          </w:tcPr>
          <w:p w14:paraId="11B1F159"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12.00</w:t>
            </w:r>
          </w:p>
        </w:tc>
        <w:tc>
          <w:tcPr>
            <w:tcW w:w="332" w:type="pct"/>
          </w:tcPr>
          <w:p w14:paraId="728497E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22</w:t>
            </w:r>
          </w:p>
        </w:tc>
        <w:tc>
          <w:tcPr>
            <w:tcW w:w="327" w:type="pct"/>
          </w:tcPr>
          <w:p w14:paraId="63C572E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88.00</w:t>
            </w:r>
          </w:p>
        </w:tc>
        <w:tc>
          <w:tcPr>
            <w:tcW w:w="332" w:type="pct"/>
          </w:tcPr>
          <w:p w14:paraId="28D6FCD6"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w:t>
            </w:r>
          </w:p>
        </w:tc>
        <w:tc>
          <w:tcPr>
            <w:tcW w:w="327" w:type="pct"/>
          </w:tcPr>
          <w:p w14:paraId="5AAE788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24.00</w:t>
            </w:r>
          </w:p>
        </w:tc>
        <w:tc>
          <w:tcPr>
            <w:tcW w:w="332" w:type="pct"/>
          </w:tcPr>
          <w:p w14:paraId="7253BF1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19</w:t>
            </w:r>
          </w:p>
        </w:tc>
        <w:tc>
          <w:tcPr>
            <w:tcW w:w="327" w:type="pct"/>
          </w:tcPr>
          <w:p w14:paraId="11D7D272"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76.00</w:t>
            </w:r>
          </w:p>
        </w:tc>
        <w:tc>
          <w:tcPr>
            <w:tcW w:w="328" w:type="pct"/>
            <w:vAlign w:val="bottom"/>
          </w:tcPr>
          <w:p w14:paraId="1FB10C4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1.220</w:t>
            </w:r>
          </w:p>
        </w:tc>
        <w:tc>
          <w:tcPr>
            <w:tcW w:w="330" w:type="pct"/>
            <w:vAlign w:val="bottom"/>
          </w:tcPr>
          <w:p w14:paraId="663191E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0.269</w:t>
            </w:r>
          </w:p>
        </w:tc>
      </w:tr>
      <w:tr w:rsidR="00111113" w14:paraId="1BBE6697" w14:textId="77777777" w:rsidTr="001467BD">
        <w:trPr>
          <w:trHeight w:val="20"/>
          <w:jc w:val="center"/>
        </w:trPr>
        <w:tc>
          <w:tcPr>
            <w:tcW w:w="670" w:type="pct"/>
            <w:vMerge/>
            <w:vAlign w:val="center"/>
          </w:tcPr>
          <w:p w14:paraId="6B152835" w14:textId="77777777" w:rsidR="00F255DF" w:rsidRPr="00792430" w:rsidRDefault="00F255DF" w:rsidP="001467BD">
            <w:pPr>
              <w:autoSpaceDE w:val="0"/>
              <w:autoSpaceDN w:val="0"/>
              <w:adjustRightInd w:val="0"/>
              <w:rPr>
                <w:rFonts w:asciiTheme="majorBidi" w:hAnsiTheme="majorBidi" w:cstheme="majorBidi"/>
                <w:color w:val="000000" w:themeColor="text1"/>
                <w:sz w:val="18"/>
                <w:szCs w:val="18"/>
              </w:rPr>
            </w:pPr>
          </w:p>
        </w:tc>
        <w:tc>
          <w:tcPr>
            <w:tcW w:w="1036" w:type="pct"/>
          </w:tcPr>
          <w:p w14:paraId="25B46E5E"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hypotension</w:t>
            </w:r>
          </w:p>
        </w:tc>
        <w:tc>
          <w:tcPr>
            <w:tcW w:w="332" w:type="pct"/>
          </w:tcPr>
          <w:p w14:paraId="15FAE265"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w:t>
            </w:r>
          </w:p>
        </w:tc>
        <w:tc>
          <w:tcPr>
            <w:tcW w:w="327" w:type="pct"/>
          </w:tcPr>
          <w:p w14:paraId="54CBF2CA"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4.00</w:t>
            </w:r>
          </w:p>
        </w:tc>
        <w:tc>
          <w:tcPr>
            <w:tcW w:w="332" w:type="pct"/>
          </w:tcPr>
          <w:p w14:paraId="2F2E0EC5"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24</w:t>
            </w:r>
          </w:p>
        </w:tc>
        <w:tc>
          <w:tcPr>
            <w:tcW w:w="327" w:type="pct"/>
          </w:tcPr>
          <w:p w14:paraId="14F957D0"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96.00</w:t>
            </w:r>
          </w:p>
        </w:tc>
        <w:tc>
          <w:tcPr>
            <w:tcW w:w="332" w:type="pct"/>
          </w:tcPr>
          <w:p w14:paraId="3CAA7B8A"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w:t>
            </w:r>
          </w:p>
        </w:tc>
        <w:tc>
          <w:tcPr>
            <w:tcW w:w="327" w:type="pct"/>
          </w:tcPr>
          <w:p w14:paraId="735220B7"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4.00</w:t>
            </w:r>
          </w:p>
        </w:tc>
        <w:tc>
          <w:tcPr>
            <w:tcW w:w="332" w:type="pct"/>
          </w:tcPr>
          <w:p w14:paraId="30BE068A"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24</w:t>
            </w:r>
          </w:p>
        </w:tc>
        <w:tc>
          <w:tcPr>
            <w:tcW w:w="327" w:type="pct"/>
          </w:tcPr>
          <w:p w14:paraId="050DB1E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96.00</w:t>
            </w:r>
          </w:p>
        </w:tc>
        <w:tc>
          <w:tcPr>
            <w:tcW w:w="328" w:type="pct"/>
            <w:vAlign w:val="bottom"/>
          </w:tcPr>
          <w:p w14:paraId="796FAA1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w:t>
            </w:r>
          </w:p>
        </w:tc>
        <w:tc>
          <w:tcPr>
            <w:tcW w:w="330" w:type="pct"/>
            <w:vAlign w:val="bottom"/>
          </w:tcPr>
          <w:p w14:paraId="4BDDEC48"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1.000</w:t>
            </w:r>
          </w:p>
        </w:tc>
      </w:tr>
      <w:tr w:rsidR="00111113" w14:paraId="0962B4A6" w14:textId="77777777" w:rsidTr="001467BD">
        <w:trPr>
          <w:trHeight w:val="20"/>
          <w:jc w:val="center"/>
        </w:trPr>
        <w:tc>
          <w:tcPr>
            <w:tcW w:w="670" w:type="pct"/>
            <w:vMerge w:val="restart"/>
            <w:vAlign w:val="center"/>
          </w:tcPr>
          <w:p w14:paraId="72727FED" w14:textId="77777777" w:rsidR="00F255DF" w:rsidRPr="00792430" w:rsidRDefault="00B63A39" w:rsidP="001467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b/>
                <w:bCs/>
                <w:color w:val="000000" w:themeColor="text1"/>
                <w:sz w:val="18"/>
                <w:szCs w:val="18"/>
                <w:lang w:bidi="ar-EG"/>
              </w:rPr>
              <w:t>Three- weeks</w:t>
            </w:r>
            <w:r w:rsidRPr="00792430">
              <w:rPr>
                <w:rFonts w:asciiTheme="majorBidi" w:hAnsiTheme="majorBidi" w:cstheme="majorBidi"/>
                <w:color w:val="000000" w:themeColor="text1"/>
                <w:sz w:val="18"/>
                <w:szCs w:val="18"/>
                <w:lang w:bidi="ar-EG"/>
              </w:rPr>
              <w:t xml:space="preserve"> post-program</w:t>
            </w:r>
          </w:p>
        </w:tc>
        <w:tc>
          <w:tcPr>
            <w:tcW w:w="1036" w:type="pct"/>
          </w:tcPr>
          <w:p w14:paraId="2DA29578"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pacing w:val="-3"/>
                <w:sz w:val="18"/>
                <w:szCs w:val="18"/>
              </w:rPr>
              <w:t>Thirst</w:t>
            </w:r>
          </w:p>
        </w:tc>
        <w:tc>
          <w:tcPr>
            <w:tcW w:w="332" w:type="pct"/>
          </w:tcPr>
          <w:p w14:paraId="514CE580"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w:t>
            </w:r>
          </w:p>
        </w:tc>
        <w:tc>
          <w:tcPr>
            <w:tcW w:w="327" w:type="pct"/>
          </w:tcPr>
          <w:p w14:paraId="0E0D2F3A"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24.00</w:t>
            </w:r>
          </w:p>
        </w:tc>
        <w:tc>
          <w:tcPr>
            <w:tcW w:w="332" w:type="pct"/>
          </w:tcPr>
          <w:p w14:paraId="2AD981BD"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19</w:t>
            </w:r>
          </w:p>
        </w:tc>
        <w:tc>
          <w:tcPr>
            <w:tcW w:w="327" w:type="pct"/>
          </w:tcPr>
          <w:p w14:paraId="7552F5F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76.00</w:t>
            </w:r>
          </w:p>
        </w:tc>
        <w:tc>
          <w:tcPr>
            <w:tcW w:w="332" w:type="pct"/>
          </w:tcPr>
          <w:p w14:paraId="0AB206E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9</w:t>
            </w:r>
          </w:p>
        </w:tc>
        <w:tc>
          <w:tcPr>
            <w:tcW w:w="327" w:type="pct"/>
          </w:tcPr>
          <w:p w14:paraId="6AC08CF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36.00</w:t>
            </w:r>
          </w:p>
        </w:tc>
        <w:tc>
          <w:tcPr>
            <w:tcW w:w="332" w:type="pct"/>
          </w:tcPr>
          <w:p w14:paraId="77ED860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16</w:t>
            </w:r>
          </w:p>
        </w:tc>
        <w:tc>
          <w:tcPr>
            <w:tcW w:w="327" w:type="pct"/>
          </w:tcPr>
          <w:p w14:paraId="6E3C66C7"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64.00</w:t>
            </w:r>
          </w:p>
        </w:tc>
        <w:tc>
          <w:tcPr>
            <w:tcW w:w="328" w:type="pct"/>
            <w:vAlign w:val="bottom"/>
          </w:tcPr>
          <w:p w14:paraId="1E3FDA34"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0.857</w:t>
            </w:r>
          </w:p>
        </w:tc>
        <w:tc>
          <w:tcPr>
            <w:tcW w:w="330" w:type="pct"/>
            <w:vAlign w:val="bottom"/>
          </w:tcPr>
          <w:p w14:paraId="12A2C4C0"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0.355</w:t>
            </w:r>
          </w:p>
        </w:tc>
      </w:tr>
      <w:tr w:rsidR="00111113" w14:paraId="2EA143B4" w14:textId="77777777" w:rsidTr="00EF0BBD">
        <w:trPr>
          <w:trHeight w:val="20"/>
          <w:jc w:val="center"/>
        </w:trPr>
        <w:tc>
          <w:tcPr>
            <w:tcW w:w="670" w:type="pct"/>
            <w:vMerge/>
          </w:tcPr>
          <w:p w14:paraId="2AB8EEF1" w14:textId="77777777" w:rsidR="00F255DF" w:rsidRPr="00792430" w:rsidRDefault="00F255DF" w:rsidP="00EF0BBD">
            <w:pPr>
              <w:autoSpaceDE w:val="0"/>
              <w:autoSpaceDN w:val="0"/>
              <w:adjustRightInd w:val="0"/>
              <w:jc w:val="both"/>
              <w:rPr>
                <w:rFonts w:asciiTheme="majorBidi" w:hAnsiTheme="majorBidi" w:cstheme="majorBidi"/>
                <w:color w:val="000000" w:themeColor="text1"/>
                <w:sz w:val="18"/>
                <w:szCs w:val="18"/>
              </w:rPr>
            </w:pPr>
          </w:p>
        </w:tc>
        <w:tc>
          <w:tcPr>
            <w:tcW w:w="1036" w:type="pct"/>
          </w:tcPr>
          <w:p w14:paraId="13B35497"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Dry mucous membrane</w:t>
            </w:r>
          </w:p>
        </w:tc>
        <w:tc>
          <w:tcPr>
            <w:tcW w:w="332" w:type="pct"/>
          </w:tcPr>
          <w:p w14:paraId="61C0F1C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w:t>
            </w:r>
          </w:p>
        </w:tc>
        <w:tc>
          <w:tcPr>
            <w:tcW w:w="327" w:type="pct"/>
          </w:tcPr>
          <w:p w14:paraId="42095A95"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20.00</w:t>
            </w:r>
          </w:p>
        </w:tc>
        <w:tc>
          <w:tcPr>
            <w:tcW w:w="332" w:type="pct"/>
          </w:tcPr>
          <w:p w14:paraId="7BE4CB6F"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w:t>
            </w:r>
          </w:p>
        </w:tc>
        <w:tc>
          <w:tcPr>
            <w:tcW w:w="327" w:type="pct"/>
          </w:tcPr>
          <w:p w14:paraId="135D6234"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80.00</w:t>
            </w:r>
          </w:p>
        </w:tc>
        <w:tc>
          <w:tcPr>
            <w:tcW w:w="332" w:type="pct"/>
          </w:tcPr>
          <w:p w14:paraId="008D288E"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10</w:t>
            </w:r>
          </w:p>
        </w:tc>
        <w:tc>
          <w:tcPr>
            <w:tcW w:w="327" w:type="pct"/>
          </w:tcPr>
          <w:p w14:paraId="425983E3"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40.00</w:t>
            </w:r>
          </w:p>
        </w:tc>
        <w:tc>
          <w:tcPr>
            <w:tcW w:w="332" w:type="pct"/>
          </w:tcPr>
          <w:p w14:paraId="7F256D0F"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15</w:t>
            </w:r>
          </w:p>
        </w:tc>
        <w:tc>
          <w:tcPr>
            <w:tcW w:w="327" w:type="pct"/>
          </w:tcPr>
          <w:p w14:paraId="59D5DCB2"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60.00</w:t>
            </w:r>
          </w:p>
        </w:tc>
        <w:tc>
          <w:tcPr>
            <w:tcW w:w="328" w:type="pct"/>
            <w:vAlign w:val="bottom"/>
          </w:tcPr>
          <w:p w14:paraId="7C80896E"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2.381</w:t>
            </w:r>
          </w:p>
        </w:tc>
        <w:tc>
          <w:tcPr>
            <w:tcW w:w="330" w:type="pct"/>
            <w:vAlign w:val="bottom"/>
          </w:tcPr>
          <w:p w14:paraId="6A2528F6"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0.123</w:t>
            </w:r>
          </w:p>
        </w:tc>
      </w:tr>
      <w:tr w:rsidR="00111113" w14:paraId="25B793D3" w14:textId="77777777" w:rsidTr="00EF0BBD">
        <w:trPr>
          <w:trHeight w:val="20"/>
          <w:jc w:val="center"/>
        </w:trPr>
        <w:tc>
          <w:tcPr>
            <w:tcW w:w="670" w:type="pct"/>
            <w:vMerge/>
          </w:tcPr>
          <w:p w14:paraId="7BAF1E2A" w14:textId="77777777" w:rsidR="00F255DF" w:rsidRPr="00792430" w:rsidRDefault="00F255DF" w:rsidP="00EF0BBD">
            <w:pPr>
              <w:autoSpaceDE w:val="0"/>
              <w:autoSpaceDN w:val="0"/>
              <w:adjustRightInd w:val="0"/>
              <w:jc w:val="both"/>
              <w:rPr>
                <w:rFonts w:asciiTheme="majorBidi" w:hAnsiTheme="majorBidi" w:cstheme="majorBidi"/>
                <w:color w:val="000000" w:themeColor="text1"/>
                <w:sz w:val="18"/>
                <w:szCs w:val="18"/>
              </w:rPr>
            </w:pPr>
          </w:p>
        </w:tc>
        <w:tc>
          <w:tcPr>
            <w:tcW w:w="1036" w:type="pct"/>
          </w:tcPr>
          <w:p w14:paraId="08251FEE"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Dry skin</w:t>
            </w:r>
          </w:p>
        </w:tc>
        <w:tc>
          <w:tcPr>
            <w:tcW w:w="332" w:type="pct"/>
          </w:tcPr>
          <w:p w14:paraId="1346ABE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w:t>
            </w:r>
          </w:p>
        </w:tc>
        <w:tc>
          <w:tcPr>
            <w:tcW w:w="327" w:type="pct"/>
          </w:tcPr>
          <w:p w14:paraId="193C95FB"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12.00</w:t>
            </w:r>
          </w:p>
        </w:tc>
        <w:tc>
          <w:tcPr>
            <w:tcW w:w="332" w:type="pct"/>
          </w:tcPr>
          <w:p w14:paraId="44527D59"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22</w:t>
            </w:r>
          </w:p>
        </w:tc>
        <w:tc>
          <w:tcPr>
            <w:tcW w:w="327" w:type="pct"/>
          </w:tcPr>
          <w:p w14:paraId="2B9F9DE5"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88.00</w:t>
            </w:r>
          </w:p>
        </w:tc>
        <w:tc>
          <w:tcPr>
            <w:tcW w:w="332" w:type="pct"/>
          </w:tcPr>
          <w:p w14:paraId="25791683"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7</w:t>
            </w:r>
          </w:p>
        </w:tc>
        <w:tc>
          <w:tcPr>
            <w:tcW w:w="327" w:type="pct"/>
          </w:tcPr>
          <w:p w14:paraId="31615B89"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28.00</w:t>
            </w:r>
          </w:p>
        </w:tc>
        <w:tc>
          <w:tcPr>
            <w:tcW w:w="332" w:type="pct"/>
          </w:tcPr>
          <w:p w14:paraId="7F01563B"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18</w:t>
            </w:r>
          </w:p>
        </w:tc>
        <w:tc>
          <w:tcPr>
            <w:tcW w:w="327" w:type="pct"/>
          </w:tcPr>
          <w:p w14:paraId="71560FDD"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72.00</w:t>
            </w:r>
          </w:p>
        </w:tc>
        <w:tc>
          <w:tcPr>
            <w:tcW w:w="328" w:type="pct"/>
            <w:vAlign w:val="bottom"/>
          </w:tcPr>
          <w:p w14:paraId="0DAB89FF"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2.000</w:t>
            </w:r>
          </w:p>
        </w:tc>
        <w:tc>
          <w:tcPr>
            <w:tcW w:w="330" w:type="pct"/>
            <w:vAlign w:val="bottom"/>
          </w:tcPr>
          <w:p w14:paraId="08D9C718"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0.157</w:t>
            </w:r>
          </w:p>
        </w:tc>
      </w:tr>
      <w:tr w:rsidR="00111113" w14:paraId="2BA7C4F6" w14:textId="77777777" w:rsidTr="00EF0BBD">
        <w:trPr>
          <w:trHeight w:val="20"/>
          <w:jc w:val="center"/>
        </w:trPr>
        <w:tc>
          <w:tcPr>
            <w:tcW w:w="670" w:type="pct"/>
            <w:vMerge/>
          </w:tcPr>
          <w:p w14:paraId="0EAED0A9" w14:textId="77777777" w:rsidR="00F255DF" w:rsidRPr="00792430" w:rsidRDefault="00F255DF" w:rsidP="00EF0BBD">
            <w:pPr>
              <w:autoSpaceDE w:val="0"/>
              <w:autoSpaceDN w:val="0"/>
              <w:adjustRightInd w:val="0"/>
              <w:jc w:val="both"/>
              <w:rPr>
                <w:rFonts w:asciiTheme="majorBidi" w:hAnsiTheme="majorBidi" w:cstheme="majorBidi"/>
                <w:color w:val="000000" w:themeColor="text1"/>
                <w:sz w:val="18"/>
                <w:szCs w:val="18"/>
              </w:rPr>
            </w:pPr>
          </w:p>
        </w:tc>
        <w:tc>
          <w:tcPr>
            <w:tcW w:w="1036" w:type="pct"/>
          </w:tcPr>
          <w:p w14:paraId="6387900D"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Tachycardia</w:t>
            </w:r>
          </w:p>
        </w:tc>
        <w:tc>
          <w:tcPr>
            <w:tcW w:w="332" w:type="pct"/>
          </w:tcPr>
          <w:p w14:paraId="62AE2673"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w:t>
            </w:r>
          </w:p>
        </w:tc>
        <w:tc>
          <w:tcPr>
            <w:tcW w:w="327" w:type="pct"/>
          </w:tcPr>
          <w:p w14:paraId="4E0600EA"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16.00</w:t>
            </w:r>
          </w:p>
        </w:tc>
        <w:tc>
          <w:tcPr>
            <w:tcW w:w="332" w:type="pct"/>
          </w:tcPr>
          <w:p w14:paraId="575DE381"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21</w:t>
            </w:r>
          </w:p>
        </w:tc>
        <w:tc>
          <w:tcPr>
            <w:tcW w:w="327" w:type="pct"/>
          </w:tcPr>
          <w:p w14:paraId="47EDA52D"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84.00</w:t>
            </w:r>
          </w:p>
        </w:tc>
        <w:tc>
          <w:tcPr>
            <w:tcW w:w="332" w:type="pct"/>
          </w:tcPr>
          <w:p w14:paraId="02E69CF9"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w:t>
            </w:r>
          </w:p>
        </w:tc>
        <w:tc>
          <w:tcPr>
            <w:tcW w:w="327" w:type="pct"/>
          </w:tcPr>
          <w:p w14:paraId="6420A5F7"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24.00</w:t>
            </w:r>
          </w:p>
        </w:tc>
        <w:tc>
          <w:tcPr>
            <w:tcW w:w="332" w:type="pct"/>
          </w:tcPr>
          <w:p w14:paraId="538BE6B3"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19</w:t>
            </w:r>
          </w:p>
        </w:tc>
        <w:tc>
          <w:tcPr>
            <w:tcW w:w="327" w:type="pct"/>
          </w:tcPr>
          <w:p w14:paraId="391E3612"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76.00</w:t>
            </w:r>
          </w:p>
        </w:tc>
        <w:tc>
          <w:tcPr>
            <w:tcW w:w="328" w:type="pct"/>
            <w:vAlign w:val="bottom"/>
          </w:tcPr>
          <w:p w14:paraId="570D3099"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0.500</w:t>
            </w:r>
          </w:p>
        </w:tc>
        <w:tc>
          <w:tcPr>
            <w:tcW w:w="330" w:type="pct"/>
            <w:vAlign w:val="bottom"/>
          </w:tcPr>
          <w:p w14:paraId="300E322D"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0.479</w:t>
            </w:r>
          </w:p>
        </w:tc>
      </w:tr>
      <w:tr w:rsidR="00111113" w14:paraId="6A52A410" w14:textId="77777777" w:rsidTr="00EF0BBD">
        <w:trPr>
          <w:trHeight w:val="20"/>
          <w:jc w:val="center"/>
        </w:trPr>
        <w:tc>
          <w:tcPr>
            <w:tcW w:w="670" w:type="pct"/>
            <w:vMerge/>
          </w:tcPr>
          <w:p w14:paraId="5E3BD853" w14:textId="77777777" w:rsidR="00F255DF" w:rsidRPr="00792430" w:rsidRDefault="00F255DF" w:rsidP="00EF0BBD">
            <w:pPr>
              <w:autoSpaceDE w:val="0"/>
              <w:autoSpaceDN w:val="0"/>
              <w:adjustRightInd w:val="0"/>
              <w:jc w:val="both"/>
              <w:rPr>
                <w:rFonts w:asciiTheme="majorBidi" w:hAnsiTheme="majorBidi" w:cstheme="majorBidi"/>
                <w:color w:val="000000" w:themeColor="text1"/>
                <w:sz w:val="18"/>
                <w:szCs w:val="18"/>
              </w:rPr>
            </w:pPr>
          </w:p>
        </w:tc>
        <w:tc>
          <w:tcPr>
            <w:tcW w:w="1036" w:type="pct"/>
          </w:tcPr>
          <w:p w14:paraId="38E6C284" w14:textId="77777777" w:rsidR="00F255DF" w:rsidRPr="00792430" w:rsidRDefault="00B63A39" w:rsidP="00EF0BBD">
            <w:pPr>
              <w:autoSpaceDE w:val="0"/>
              <w:autoSpaceDN w:val="0"/>
              <w:adjustRightInd w:val="0"/>
              <w:jc w:val="both"/>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hypotension</w:t>
            </w:r>
          </w:p>
        </w:tc>
        <w:tc>
          <w:tcPr>
            <w:tcW w:w="332" w:type="pct"/>
          </w:tcPr>
          <w:p w14:paraId="07C11E0B"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w:t>
            </w:r>
          </w:p>
        </w:tc>
        <w:tc>
          <w:tcPr>
            <w:tcW w:w="327" w:type="pct"/>
          </w:tcPr>
          <w:p w14:paraId="16AA488A"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12.00</w:t>
            </w:r>
          </w:p>
        </w:tc>
        <w:tc>
          <w:tcPr>
            <w:tcW w:w="332" w:type="pct"/>
          </w:tcPr>
          <w:p w14:paraId="1DADA6FC"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22</w:t>
            </w:r>
          </w:p>
        </w:tc>
        <w:tc>
          <w:tcPr>
            <w:tcW w:w="327" w:type="pct"/>
          </w:tcPr>
          <w:p w14:paraId="29EBC4A6"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88.00</w:t>
            </w:r>
          </w:p>
        </w:tc>
        <w:tc>
          <w:tcPr>
            <w:tcW w:w="332" w:type="pct"/>
          </w:tcPr>
          <w:p w14:paraId="54E3E97F"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w:t>
            </w:r>
          </w:p>
        </w:tc>
        <w:tc>
          <w:tcPr>
            <w:tcW w:w="327" w:type="pct"/>
          </w:tcPr>
          <w:p w14:paraId="46819B22"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20.00</w:t>
            </w:r>
          </w:p>
        </w:tc>
        <w:tc>
          <w:tcPr>
            <w:tcW w:w="332" w:type="pct"/>
          </w:tcPr>
          <w:p w14:paraId="752933B3"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20</w:t>
            </w:r>
          </w:p>
        </w:tc>
        <w:tc>
          <w:tcPr>
            <w:tcW w:w="327" w:type="pct"/>
          </w:tcPr>
          <w:p w14:paraId="48B15DC0" w14:textId="77777777" w:rsidR="00F255DF" w:rsidRPr="00792430" w:rsidRDefault="00B63A39" w:rsidP="00EF0BBD">
            <w:pPr>
              <w:autoSpaceDE w:val="0"/>
              <w:autoSpaceDN w:val="0"/>
              <w:adjustRightInd w:val="0"/>
              <w:jc w:val="center"/>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80.00</w:t>
            </w:r>
          </w:p>
        </w:tc>
        <w:tc>
          <w:tcPr>
            <w:tcW w:w="328" w:type="pct"/>
            <w:vAlign w:val="bottom"/>
          </w:tcPr>
          <w:p w14:paraId="5766752D"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0.595</w:t>
            </w:r>
          </w:p>
        </w:tc>
        <w:tc>
          <w:tcPr>
            <w:tcW w:w="330" w:type="pct"/>
            <w:vAlign w:val="bottom"/>
          </w:tcPr>
          <w:p w14:paraId="10AA24CE" w14:textId="77777777" w:rsidR="00F255DF" w:rsidRPr="00792430" w:rsidRDefault="00B63A39" w:rsidP="00EF0BBD">
            <w:pPr>
              <w:autoSpaceDE w:val="0"/>
              <w:autoSpaceDN w:val="0"/>
              <w:adjustRightInd w:val="0"/>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0.440</w:t>
            </w:r>
          </w:p>
        </w:tc>
      </w:tr>
    </w:tbl>
    <w:p w14:paraId="7F6CE09C" w14:textId="77777777" w:rsidR="0051742B" w:rsidRPr="00792430" w:rsidRDefault="0051742B" w:rsidP="00914EAA">
      <w:pPr>
        <w:spacing w:before="120"/>
        <w:rPr>
          <w:rFonts w:asciiTheme="majorBidi" w:hAnsiTheme="majorBidi" w:cstheme="majorBidi"/>
          <w:b/>
          <w:bCs/>
          <w:color w:val="000000" w:themeColor="text1"/>
          <w:sz w:val="20"/>
          <w:szCs w:val="20"/>
        </w:rPr>
      </w:pPr>
    </w:p>
    <w:p w14:paraId="0EF1C8F8" w14:textId="77777777" w:rsidR="00792430" w:rsidRDefault="00792430" w:rsidP="0051742B">
      <w:pPr>
        <w:spacing w:after="120"/>
        <w:rPr>
          <w:rFonts w:asciiTheme="majorBidi" w:hAnsiTheme="majorBidi" w:cstheme="majorBidi"/>
          <w:b/>
          <w:bCs/>
          <w:color w:val="000000" w:themeColor="text1"/>
          <w:sz w:val="20"/>
          <w:szCs w:val="20"/>
        </w:rPr>
      </w:pPr>
    </w:p>
    <w:p w14:paraId="6CB79527" w14:textId="77777777" w:rsidR="00792430" w:rsidRDefault="006475D3" w:rsidP="0051742B">
      <w:pPr>
        <w:spacing w:after="120"/>
        <w:rPr>
          <w:rFonts w:asciiTheme="majorBidi" w:hAnsiTheme="majorBidi" w:cstheme="majorBidi"/>
          <w:b/>
          <w:bCs/>
          <w:color w:val="000000" w:themeColor="text1"/>
          <w:sz w:val="20"/>
          <w:szCs w:val="20"/>
        </w:rPr>
      </w:pPr>
      <w:r w:rsidRPr="0039405F">
        <w:rPr>
          <w:rFonts w:eastAsia="Calibri"/>
          <w:iCs/>
          <w:noProof/>
          <w:color w:val="000000" w:themeColor="text1"/>
          <w:sz w:val="20"/>
          <w:szCs w:val="20"/>
        </w:rPr>
        <mc:AlternateContent>
          <mc:Choice Requires="wps">
            <w:drawing>
              <wp:anchor distT="0" distB="0" distL="114300" distR="114300" simplePos="0" relativeHeight="251670528" behindDoc="0" locked="0" layoutInCell="1" allowOverlap="1" wp14:anchorId="20032D54" wp14:editId="34EEC4A3">
                <wp:simplePos x="0" y="0"/>
                <wp:positionH relativeFrom="column">
                  <wp:posOffset>3080385</wp:posOffset>
                </wp:positionH>
                <wp:positionV relativeFrom="paragraph">
                  <wp:posOffset>691527</wp:posOffset>
                </wp:positionV>
                <wp:extent cx="399495" cy="234315"/>
                <wp:effectExtent l="0" t="0" r="0" b="0"/>
                <wp:wrapNone/>
                <wp:docPr id="7" name="Text Box 8"/>
                <wp:cNvGraphicFramePr/>
                <a:graphic xmlns:a="http://schemas.openxmlformats.org/drawingml/2006/main">
                  <a:graphicData uri="http://schemas.microsoft.com/office/word/2010/wordprocessingShape">
                    <wps:wsp>
                      <wps:cNvSpPr txBox="1"/>
                      <wps:spPr bwMode="auto">
                        <a:xfrm>
                          <a:off x="0" y="0"/>
                          <a:ext cx="399495" cy="2343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9A73EF" w14:textId="77777777" w:rsidR="00872489" w:rsidRPr="000A3473" w:rsidRDefault="00872489" w:rsidP="006475D3">
                            <w:pPr>
                              <w:rPr>
                                <w:rFonts w:ascii="Arial" w:hAnsi="Arial" w:cs="Arial"/>
                                <w:sz w:val="20"/>
                                <w:szCs w:val="20"/>
                              </w:rPr>
                            </w:pPr>
                            <w:r>
                              <w:rPr>
                                <w:rFonts w:ascii="Arial" w:hAnsi="Arial" w:cs="Arial"/>
                                <w:sz w:val="20"/>
                                <w:szCs w:val="20"/>
                              </w:rPr>
                              <w:t>120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42.55pt;margin-top:54.45pt;width:31.45pt;height:1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" stroked="f" strokeweight=".5pt">
                <v:textbox>
                  <w:txbxContent>
                    <w:p w:rsidR="00872489" w:rsidRPr="000A3473" w:rsidRDefault="00872489" w:rsidP="006475D3">
                      <w:pPr>
                        <w:rPr>
                          <w:rFonts w:ascii="Arial" w:hAnsi="Arial" w:cs="Arial"/>
                          <w:sz w:val="20"/>
                          <w:szCs w:val="20"/>
                        </w:rPr>
                      </w:pPr>
                      <w:r>
                        <w:rPr>
                          <w:rFonts w:ascii="Arial" w:hAnsi="Arial" w:cs="Arial"/>
                          <w:sz w:val="20"/>
                          <w:szCs w:val="20"/>
                        </w:rPr>
                        <w:t>120</w:t>
                      </w:r>
                    </w:p>
                  </w:txbxContent>
                </v:textbox>
              </v:shape>
            </w:pict>
          </mc:Fallback>
        </mc:AlternateContent>
      </w:r>
    </w:p>
    <w:p w14:paraId="59E1E8CF" w14:textId="77777777" w:rsidR="00914EAA" w:rsidRPr="00792430" w:rsidRDefault="00B63A39" w:rsidP="00792430">
      <w:pPr>
        <w:spacing w:after="120"/>
        <w:jc w:val="both"/>
        <w:rPr>
          <w:rFonts w:asciiTheme="majorBidi" w:hAnsiTheme="majorBidi" w:cstheme="majorBidi"/>
          <w:b/>
          <w:bCs/>
          <w:color w:val="000000" w:themeColor="text1"/>
          <w:sz w:val="20"/>
          <w:szCs w:val="20"/>
        </w:rPr>
      </w:pPr>
      <w:r w:rsidRPr="00792430">
        <w:rPr>
          <w:rFonts w:asciiTheme="majorBidi" w:hAnsiTheme="majorBidi" w:cstheme="majorBidi"/>
          <w:b/>
          <w:bCs/>
          <w:color w:val="000000" w:themeColor="text1"/>
          <w:sz w:val="20"/>
          <w:szCs w:val="20"/>
        </w:rPr>
        <w:lastRenderedPageBreak/>
        <w:t xml:space="preserve">Table (5): </w:t>
      </w:r>
      <w:r w:rsidR="0051742B" w:rsidRPr="00792430">
        <w:rPr>
          <w:rFonts w:asciiTheme="majorBidi" w:hAnsiTheme="majorBidi" w:cstheme="majorBidi"/>
          <w:b/>
          <w:bCs/>
          <w:color w:val="000000" w:themeColor="text1"/>
          <w:sz w:val="20"/>
          <w:szCs w:val="20"/>
        </w:rPr>
        <w:t>Comparison between study and control group regarding the l</w:t>
      </w:r>
      <w:r w:rsidRPr="00792430">
        <w:rPr>
          <w:rFonts w:asciiTheme="majorBidi" w:hAnsiTheme="majorBidi" w:cstheme="majorBidi"/>
          <w:b/>
          <w:bCs/>
          <w:color w:val="000000" w:themeColor="text1"/>
          <w:sz w:val="20"/>
          <w:szCs w:val="20"/>
        </w:rPr>
        <w:t xml:space="preserve">ength of hospital stay and </w:t>
      </w:r>
      <w:r w:rsidR="0051742B" w:rsidRPr="00792430">
        <w:rPr>
          <w:rFonts w:asciiTheme="majorBidi" w:hAnsiTheme="majorBidi" w:cstheme="majorBidi"/>
          <w:b/>
          <w:bCs/>
          <w:color w:val="000000" w:themeColor="text1"/>
          <w:sz w:val="20"/>
          <w:szCs w:val="20"/>
        </w:rPr>
        <w:t xml:space="preserve">frequency of </w:t>
      </w:r>
      <w:r w:rsidRPr="00792430">
        <w:rPr>
          <w:rFonts w:asciiTheme="majorBidi" w:hAnsiTheme="majorBidi" w:cstheme="majorBidi"/>
          <w:b/>
          <w:bCs/>
          <w:color w:val="000000" w:themeColor="text1"/>
          <w:sz w:val="20"/>
          <w:szCs w:val="20"/>
        </w:rPr>
        <w:t>readmission</w:t>
      </w:r>
      <w:r w:rsidR="0051742B" w:rsidRPr="00792430">
        <w:rPr>
          <w:rFonts w:asciiTheme="majorBidi" w:hAnsiTheme="majorBidi" w:cstheme="majorBidi"/>
          <w:b/>
          <w:bCs/>
          <w:color w:val="000000" w:themeColor="text1"/>
          <w:sz w:val="20"/>
          <w:szCs w:val="20"/>
        </w:rPr>
        <w:t>.</w:t>
      </w:r>
    </w:p>
    <w:tbl>
      <w:tblPr>
        <w:tblStyle w:val="TableGrid"/>
        <w:tblW w:w="5000" w:type="pct"/>
        <w:jc w:val="center"/>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1069"/>
        <w:gridCol w:w="1284"/>
        <w:gridCol w:w="1070"/>
        <w:gridCol w:w="1284"/>
        <w:gridCol w:w="1286"/>
        <w:gridCol w:w="1284"/>
      </w:tblGrid>
      <w:tr w:rsidR="00111113" w14:paraId="67259110" w14:textId="77777777" w:rsidTr="0051742B">
        <w:trPr>
          <w:trHeight w:val="170"/>
          <w:jc w:val="center"/>
        </w:trPr>
        <w:tc>
          <w:tcPr>
            <w:tcW w:w="1429" w:type="pct"/>
            <w:vMerge w:val="restart"/>
            <w:tcBorders>
              <w:top w:val="double" w:sz="4" w:space="0" w:color="auto"/>
              <w:bottom w:val="nil"/>
            </w:tcBorders>
            <w:vAlign w:val="center"/>
          </w:tcPr>
          <w:p w14:paraId="4AAD3FEA" w14:textId="77777777" w:rsidR="0051742B" w:rsidRPr="00792430" w:rsidRDefault="00B63A39" w:rsidP="0051742B">
            <w:pPr>
              <w:pStyle w:val="ListParagraph"/>
              <w:ind w:left="0"/>
              <w:jc w:val="center"/>
              <w:textAlignment w:val="baseline"/>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Variable</w:t>
            </w:r>
          </w:p>
        </w:tc>
        <w:tc>
          <w:tcPr>
            <w:tcW w:w="1155" w:type="pct"/>
            <w:gridSpan w:val="2"/>
            <w:tcBorders>
              <w:top w:val="double" w:sz="4" w:space="0" w:color="auto"/>
              <w:bottom w:val="single" w:sz="2" w:space="0" w:color="auto"/>
            </w:tcBorders>
            <w:vAlign w:val="bottom"/>
          </w:tcPr>
          <w:p w14:paraId="7379D15E" w14:textId="77777777" w:rsidR="0051742B" w:rsidRPr="00792430" w:rsidRDefault="00B63A39" w:rsidP="0051742B">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Study group</w:t>
            </w:r>
          </w:p>
          <w:p w14:paraId="2361E96D" w14:textId="77777777" w:rsidR="0051742B" w:rsidRPr="00792430" w:rsidRDefault="00B63A39" w:rsidP="0051742B">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pacing w:val="-2"/>
                <w:sz w:val="18"/>
                <w:szCs w:val="18"/>
              </w:rPr>
              <w:t>n=25</w:t>
            </w:r>
          </w:p>
        </w:tc>
        <w:tc>
          <w:tcPr>
            <w:tcW w:w="1155" w:type="pct"/>
            <w:gridSpan w:val="2"/>
            <w:tcBorders>
              <w:top w:val="double" w:sz="4" w:space="0" w:color="auto"/>
              <w:bottom w:val="single" w:sz="2" w:space="0" w:color="auto"/>
            </w:tcBorders>
            <w:vAlign w:val="bottom"/>
          </w:tcPr>
          <w:p w14:paraId="7E44D22F" w14:textId="77777777" w:rsidR="0051742B" w:rsidRPr="00792430" w:rsidRDefault="00B63A39" w:rsidP="0051742B">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Control group</w:t>
            </w:r>
          </w:p>
          <w:p w14:paraId="3140623E" w14:textId="77777777" w:rsidR="0051742B" w:rsidRPr="00792430" w:rsidRDefault="00B63A39" w:rsidP="0051742B">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pacing w:val="-2"/>
                <w:sz w:val="18"/>
                <w:szCs w:val="18"/>
              </w:rPr>
              <w:t>n=25</w:t>
            </w:r>
          </w:p>
        </w:tc>
        <w:tc>
          <w:tcPr>
            <w:tcW w:w="631" w:type="pct"/>
            <w:vMerge w:val="restart"/>
            <w:tcBorders>
              <w:top w:val="double" w:sz="4" w:space="0" w:color="auto"/>
            </w:tcBorders>
            <w:vAlign w:val="center"/>
          </w:tcPr>
          <w:p w14:paraId="0E05A018" w14:textId="77777777" w:rsidR="0051742B" w:rsidRPr="00792430" w:rsidRDefault="00B63A39" w:rsidP="0051742B">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X</w:t>
            </w:r>
            <w:r w:rsidRPr="00792430">
              <w:rPr>
                <w:rFonts w:asciiTheme="majorBidi" w:hAnsiTheme="majorBidi" w:cstheme="majorBidi"/>
                <w:b/>
                <w:bCs/>
                <w:color w:val="000000" w:themeColor="text1"/>
                <w:sz w:val="18"/>
                <w:szCs w:val="18"/>
                <w:vertAlign w:val="superscript"/>
              </w:rPr>
              <w:t>2</w:t>
            </w:r>
          </w:p>
        </w:tc>
        <w:tc>
          <w:tcPr>
            <w:tcW w:w="630" w:type="pct"/>
            <w:vMerge w:val="restart"/>
            <w:tcBorders>
              <w:top w:val="double" w:sz="4" w:space="0" w:color="auto"/>
            </w:tcBorders>
            <w:vAlign w:val="center"/>
          </w:tcPr>
          <w:p w14:paraId="08DB7BB5" w14:textId="77777777" w:rsidR="0051742B" w:rsidRPr="00792430" w:rsidRDefault="00B63A39" w:rsidP="0051742B">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P-value</w:t>
            </w:r>
          </w:p>
        </w:tc>
      </w:tr>
      <w:tr w:rsidR="00111113" w14:paraId="35E02F80" w14:textId="77777777" w:rsidTr="0051742B">
        <w:trPr>
          <w:trHeight w:val="170"/>
          <w:jc w:val="center"/>
        </w:trPr>
        <w:tc>
          <w:tcPr>
            <w:tcW w:w="1429" w:type="pct"/>
            <w:vMerge/>
            <w:tcBorders>
              <w:top w:val="nil"/>
              <w:bottom w:val="single" w:sz="4" w:space="0" w:color="auto"/>
            </w:tcBorders>
            <w:vAlign w:val="bottom"/>
          </w:tcPr>
          <w:p w14:paraId="273B0980" w14:textId="77777777" w:rsidR="0051742B" w:rsidRPr="00792430" w:rsidRDefault="0051742B" w:rsidP="0051742B">
            <w:pPr>
              <w:pStyle w:val="ListParagraph"/>
              <w:ind w:left="0"/>
              <w:textAlignment w:val="baseline"/>
              <w:rPr>
                <w:rFonts w:asciiTheme="majorBidi" w:hAnsiTheme="majorBidi" w:cstheme="majorBidi"/>
                <w:color w:val="000000" w:themeColor="text1"/>
                <w:sz w:val="18"/>
                <w:szCs w:val="18"/>
              </w:rPr>
            </w:pPr>
          </w:p>
        </w:tc>
        <w:tc>
          <w:tcPr>
            <w:tcW w:w="525" w:type="pct"/>
            <w:tcBorders>
              <w:top w:val="single" w:sz="2" w:space="0" w:color="auto"/>
              <w:bottom w:val="single" w:sz="4" w:space="0" w:color="auto"/>
            </w:tcBorders>
            <w:vAlign w:val="bottom"/>
          </w:tcPr>
          <w:p w14:paraId="1EE8428D" w14:textId="77777777" w:rsidR="0051742B" w:rsidRPr="00792430" w:rsidRDefault="00B63A39" w:rsidP="0051742B">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Freq.</w:t>
            </w:r>
          </w:p>
        </w:tc>
        <w:tc>
          <w:tcPr>
            <w:tcW w:w="630" w:type="pct"/>
            <w:tcBorders>
              <w:top w:val="single" w:sz="2" w:space="0" w:color="auto"/>
              <w:bottom w:val="single" w:sz="4" w:space="0" w:color="auto"/>
            </w:tcBorders>
            <w:vAlign w:val="bottom"/>
          </w:tcPr>
          <w:p w14:paraId="4F4DE6E6" w14:textId="77777777" w:rsidR="0051742B" w:rsidRPr="00792430" w:rsidRDefault="00B63A39" w:rsidP="0051742B">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w:t>
            </w:r>
          </w:p>
        </w:tc>
        <w:tc>
          <w:tcPr>
            <w:tcW w:w="525" w:type="pct"/>
            <w:tcBorders>
              <w:top w:val="single" w:sz="2" w:space="0" w:color="auto"/>
              <w:bottom w:val="single" w:sz="4" w:space="0" w:color="auto"/>
            </w:tcBorders>
            <w:vAlign w:val="bottom"/>
          </w:tcPr>
          <w:p w14:paraId="7A9FF0EC" w14:textId="77777777" w:rsidR="0051742B" w:rsidRPr="00792430" w:rsidRDefault="00B63A39" w:rsidP="0051742B">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Freq.</w:t>
            </w:r>
          </w:p>
        </w:tc>
        <w:tc>
          <w:tcPr>
            <w:tcW w:w="630" w:type="pct"/>
            <w:tcBorders>
              <w:top w:val="single" w:sz="2" w:space="0" w:color="auto"/>
              <w:bottom w:val="single" w:sz="4" w:space="0" w:color="auto"/>
            </w:tcBorders>
            <w:vAlign w:val="bottom"/>
          </w:tcPr>
          <w:p w14:paraId="64EA9919" w14:textId="77777777" w:rsidR="0051742B" w:rsidRPr="00792430" w:rsidRDefault="00B63A39" w:rsidP="0051742B">
            <w:pPr>
              <w:autoSpaceDE w:val="0"/>
              <w:autoSpaceDN w:val="0"/>
              <w:adjustRightInd w:val="0"/>
              <w:jc w:val="center"/>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w:t>
            </w:r>
          </w:p>
        </w:tc>
        <w:tc>
          <w:tcPr>
            <w:tcW w:w="631" w:type="pct"/>
            <w:vMerge/>
            <w:tcBorders>
              <w:bottom w:val="single" w:sz="4" w:space="0" w:color="auto"/>
            </w:tcBorders>
            <w:vAlign w:val="bottom"/>
          </w:tcPr>
          <w:p w14:paraId="17004E98" w14:textId="77777777" w:rsidR="0051742B" w:rsidRPr="00792430" w:rsidRDefault="0051742B" w:rsidP="0051742B">
            <w:pPr>
              <w:autoSpaceDE w:val="0"/>
              <w:autoSpaceDN w:val="0"/>
              <w:adjustRightInd w:val="0"/>
              <w:jc w:val="center"/>
              <w:rPr>
                <w:rFonts w:asciiTheme="majorBidi" w:hAnsiTheme="majorBidi" w:cstheme="majorBidi"/>
                <w:color w:val="000000" w:themeColor="text1"/>
                <w:sz w:val="18"/>
                <w:szCs w:val="18"/>
              </w:rPr>
            </w:pPr>
          </w:p>
        </w:tc>
        <w:tc>
          <w:tcPr>
            <w:tcW w:w="630" w:type="pct"/>
            <w:vMerge/>
            <w:tcBorders>
              <w:bottom w:val="single" w:sz="4" w:space="0" w:color="auto"/>
            </w:tcBorders>
            <w:vAlign w:val="bottom"/>
          </w:tcPr>
          <w:p w14:paraId="01D3D006" w14:textId="77777777" w:rsidR="0051742B" w:rsidRPr="00792430" w:rsidRDefault="0051742B" w:rsidP="0051742B">
            <w:pPr>
              <w:autoSpaceDE w:val="0"/>
              <w:autoSpaceDN w:val="0"/>
              <w:adjustRightInd w:val="0"/>
              <w:jc w:val="center"/>
              <w:rPr>
                <w:rFonts w:asciiTheme="majorBidi" w:hAnsiTheme="majorBidi" w:cstheme="majorBidi"/>
                <w:color w:val="000000" w:themeColor="text1"/>
                <w:sz w:val="18"/>
                <w:szCs w:val="18"/>
              </w:rPr>
            </w:pPr>
          </w:p>
        </w:tc>
      </w:tr>
      <w:tr w:rsidR="00111113" w14:paraId="1762A442" w14:textId="77777777" w:rsidTr="00914EAA">
        <w:trPr>
          <w:trHeight w:val="170"/>
          <w:jc w:val="center"/>
        </w:trPr>
        <w:tc>
          <w:tcPr>
            <w:tcW w:w="5000" w:type="pct"/>
            <w:gridSpan w:val="7"/>
            <w:tcBorders>
              <w:top w:val="single" w:sz="4" w:space="0" w:color="auto"/>
            </w:tcBorders>
            <w:vAlign w:val="bottom"/>
          </w:tcPr>
          <w:p w14:paraId="748B199D" w14:textId="77777777" w:rsidR="00914EAA" w:rsidRPr="00792430" w:rsidRDefault="00B63A39" w:rsidP="0051742B">
            <w:pPr>
              <w:pStyle w:val="ListParagraph"/>
              <w:ind w:left="0"/>
              <w:textAlignment w:val="baseline"/>
              <w:rPr>
                <w:rFonts w:asciiTheme="majorBidi" w:hAnsiTheme="majorBidi" w:cstheme="majorBidi"/>
                <w:color w:val="000000" w:themeColor="text1"/>
                <w:sz w:val="18"/>
                <w:szCs w:val="18"/>
              </w:rPr>
            </w:pPr>
            <w:r w:rsidRPr="00792430">
              <w:rPr>
                <w:rFonts w:asciiTheme="majorBidi" w:hAnsiTheme="majorBidi" w:cstheme="majorBidi"/>
                <w:b/>
                <w:bCs/>
                <w:color w:val="000000" w:themeColor="text1"/>
                <w:sz w:val="18"/>
                <w:szCs w:val="18"/>
              </w:rPr>
              <w:t>Length of hospital stay in days</w:t>
            </w:r>
          </w:p>
        </w:tc>
      </w:tr>
      <w:tr w:rsidR="00111113" w14:paraId="5010A4BE" w14:textId="77777777" w:rsidTr="0051742B">
        <w:trPr>
          <w:trHeight w:val="170"/>
          <w:jc w:val="center"/>
        </w:trPr>
        <w:tc>
          <w:tcPr>
            <w:tcW w:w="1429" w:type="pct"/>
            <w:vAlign w:val="bottom"/>
          </w:tcPr>
          <w:p w14:paraId="3E443425" w14:textId="77777777" w:rsidR="00914EAA" w:rsidRPr="00792430" w:rsidRDefault="00B63A39" w:rsidP="0051742B">
            <w:pPr>
              <w:pStyle w:val="ListParagraph"/>
              <w:ind w:left="0" w:firstLine="180"/>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 to 4</w:t>
            </w:r>
          </w:p>
        </w:tc>
        <w:tc>
          <w:tcPr>
            <w:tcW w:w="525" w:type="pct"/>
            <w:vAlign w:val="center"/>
          </w:tcPr>
          <w:p w14:paraId="599143CF"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13</w:t>
            </w:r>
          </w:p>
        </w:tc>
        <w:tc>
          <w:tcPr>
            <w:tcW w:w="630" w:type="pct"/>
            <w:vAlign w:val="center"/>
          </w:tcPr>
          <w:p w14:paraId="34E34A45"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52.00</w:t>
            </w:r>
          </w:p>
        </w:tc>
        <w:tc>
          <w:tcPr>
            <w:tcW w:w="525" w:type="pct"/>
            <w:vAlign w:val="center"/>
          </w:tcPr>
          <w:p w14:paraId="0EA50C64"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10</w:t>
            </w:r>
          </w:p>
        </w:tc>
        <w:tc>
          <w:tcPr>
            <w:tcW w:w="630" w:type="pct"/>
            <w:vAlign w:val="center"/>
          </w:tcPr>
          <w:p w14:paraId="6CD90B34"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40.00</w:t>
            </w:r>
          </w:p>
        </w:tc>
        <w:tc>
          <w:tcPr>
            <w:tcW w:w="631" w:type="pct"/>
            <w:vAlign w:val="bottom"/>
          </w:tcPr>
          <w:p w14:paraId="5D8FB08A" w14:textId="77777777" w:rsidR="00914EAA" w:rsidRPr="00792430" w:rsidRDefault="00914EAA" w:rsidP="0051742B">
            <w:pPr>
              <w:pStyle w:val="ListParagraph"/>
              <w:ind w:left="0"/>
              <w:textAlignment w:val="baseline"/>
              <w:rPr>
                <w:rFonts w:asciiTheme="majorBidi" w:hAnsiTheme="majorBidi" w:cstheme="majorBidi"/>
                <w:color w:val="000000" w:themeColor="text1"/>
                <w:sz w:val="18"/>
                <w:szCs w:val="18"/>
              </w:rPr>
            </w:pPr>
          </w:p>
        </w:tc>
        <w:tc>
          <w:tcPr>
            <w:tcW w:w="630" w:type="pct"/>
          </w:tcPr>
          <w:p w14:paraId="6C7498A3" w14:textId="77777777" w:rsidR="00914EAA" w:rsidRPr="00792430" w:rsidRDefault="00914EAA" w:rsidP="0051742B">
            <w:pPr>
              <w:pStyle w:val="ListParagraph"/>
              <w:ind w:left="0"/>
              <w:textAlignment w:val="baseline"/>
              <w:rPr>
                <w:rFonts w:asciiTheme="majorBidi" w:hAnsiTheme="majorBidi" w:cstheme="majorBidi"/>
                <w:color w:val="000000" w:themeColor="text1"/>
                <w:sz w:val="18"/>
                <w:szCs w:val="18"/>
              </w:rPr>
            </w:pPr>
          </w:p>
        </w:tc>
      </w:tr>
      <w:tr w:rsidR="00111113" w14:paraId="449456D1" w14:textId="77777777" w:rsidTr="0051742B">
        <w:trPr>
          <w:trHeight w:val="170"/>
          <w:jc w:val="center"/>
        </w:trPr>
        <w:tc>
          <w:tcPr>
            <w:tcW w:w="1429" w:type="pct"/>
            <w:vAlign w:val="bottom"/>
          </w:tcPr>
          <w:p w14:paraId="298CECDC" w14:textId="77777777" w:rsidR="00914EAA" w:rsidRPr="00792430" w:rsidRDefault="00B63A39" w:rsidP="0051742B">
            <w:pPr>
              <w:pStyle w:val="ListParagraph"/>
              <w:ind w:left="0" w:firstLine="180"/>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 to 6</w:t>
            </w:r>
          </w:p>
        </w:tc>
        <w:tc>
          <w:tcPr>
            <w:tcW w:w="525" w:type="pct"/>
            <w:vAlign w:val="center"/>
          </w:tcPr>
          <w:p w14:paraId="1E67739D"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11</w:t>
            </w:r>
          </w:p>
        </w:tc>
        <w:tc>
          <w:tcPr>
            <w:tcW w:w="630" w:type="pct"/>
            <w:vAlign w:val="center"/>
          </w:tcPr>
          <w:p w14:paraId="01CB10A7"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44.00</w:t>
            </w:r>
          </w:p>
        </w:tc>
        <w:tc>
          <w:tcPr>
            <w:tcW w:w="525" w:type="pct"/>
            <w:vAlign w:val="center"/>
          </w:tcPr>
          <w:p w14:paraId="664A7623"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9</w:t>
            </w:r>
          </w:p>
        </w:tc>
        <w:tc>
          <w:tcPr>
            <w:tcW w:w="630" w:type="pct"/>
            <w:vAlign w:val="center"/>
          </w:tcPr>
          <w:p w14:paraId="51A301A5"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36.00</w:t>
            </w:r>
          </w:p>
        </w:tc>
        <w:tc>
          <w:tcPr>
            <w:tcW w:w="631" w:type="pct"/>
            <w:vAlign w:val="bottom"/>
          </w:tcPr>
          <w:p w14:paraId="7582FB1E" w14:textId="77777777" w:rsidR="00914EAA" w:rsidRPr="00792430" w:rsidRDefault="00914EAA" w:rsidP="0051742B">
            <w:pPr>
              <w:pStyle w:val="ListParagraph"/>
              <w:ind w:left="0"/>
              <w:textAlignment w:val="baseline"/>
              <w:rPr>
                <w:rFonts w:asciiTheme="majorBidi" w:hAnsiTheme="majorBidi" w:cstheme="majorBidi"/>
                <w:color w:val="000000" w:themeColor="text1"/>
                <w:sz w:val="18"/>
                <w:szCs w:val="18"/>
              </w:rPr>
            </w:pPr>
          </w:p>
        </w:tc>
        <w:tc>
          <w:tcPr>
            <w:tcW w:w="630" w:type="pct"/>
          </w:tcPr>
          <w:p w14:paraId="3CE8A87B" w14:textId="77777777" w:rsidR="00914EAA" w:rsidRPr="00792430" w:rsidRDefault="00914EAA" w:rsidP="0051742B">
            <w:pPr>
              <w:pStyle w:val="ListParagraph"/>
              <w:ind w:left="0"/>
              <w:textAlignment w:val="baseline"/>
              <w:rPr>
                <w:rFonts w:asciiTheme="majorBidi" w:hAnsiTheme="majorBidi" w:cstheme="majorBidi"/>
                <w:color w:val="000000" w:themeColor="text1"/>
                <w:sz w:val="18"/>
                <w:szCs w:val="18"/>
              </w:rPr>
            </w:pPr>
          </w:p>
        </w:tc>
      </w:tr>
      <w:tr w:rsidR="00111113" w14:paraId="6A53DFB7" w14:textId="77777777" w:rsidTr="0051742B">
        <w:trPr>
          <w:trHeight w:val="170"/>
          <w:jc w:val="center"/>
        </w:trPr>
        <w:tc>
          <w:tcPr>
            <w:tcW w:w="1429" w:type="pct"/>
            <w:vAlign w:val="bottom"/>
          </w:tcPr>
          <w:p w14:paraId="09D36B7E" w14:textId="77777777" w:rsidR="00914EAA" w:rsidRPr="00792430" w:rsidRDefault="00B63A39" w:rsidP="0051742B">
            <w:pPr>
              <w:pStyle w:val="ListParagraph"/>
              <w:ind w:left="0" w:firstLine="180"/>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 xml:space="preserve">More than 6   </w:t>
            </w:r>
          </w:p>
        </w:tc>
        <w:tc>
          <w:tcPr>
            <w:tcW w:w="525" w:type="pct"/>
            <w:vAlign w:val="center"/>
          </w:tcPr>
          <w:p w14:paraId="0ECF72E7"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w:t>
            </w:r>
          </w:p>
        </w:tc>
        <w:tc>
          <w:tcPr>
            <w:tcW w:w="630" w:type="pct"/>
            <w:vAlign w:val="center"/>
          </w:tcPr>
          <w:p w14:paraId="4777CF40"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4.00</w:t>
            </w:r>
          </w:p>
        </w:tc>
        <w:tc>
          <w:tcPr>
            <w:tcW w:w="525" w:type="pct"/>
            <w:vAlign w:val="center"/>
          </w:tcPr>
          <w:p w14:paraId="5A56A117"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w:t>
            </w:r>
          </w:p>
        </w:tc>
        <w:tc>
          <w:tcPr>
            <w:tcW w:w="630" w:type="pct"/>
            <w:vAlign w:val="center"/>
          </w:tcPr>
          <w:p w14:paraId="486EDD33"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24.00</w:t>
            </w:r>
          </w:p>
        </w:tc>
        <w:tc>
          <w:tcPr>
            <w:tcW w:w="631" w:type="pct"/>
            <w:vAlign w:val="bottom"/>
          </w:tcPr>
          <w:p w14:paraId="6028D24E"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5.163</w:t>
            </w:r>
          </w:p>
        </w:tc>
        <w:tc>
          <w:tcPr>
            <w:tcW w:w="630" w:type="pct"/>
            <w:vAlign w:val="bottom"/>
          </w:tcPr>
          <w:p w14:paraId="1918DFF1"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0.041</w:t>
            </w:r>
          </w:p>
        </w:tc>
      </w:tr>
      <w:tr w:rsidR="00111113" w14:paraId="669364E5" w14:textId="77777777" w:rsidTr="0051742B">
        <w:trPr>
          <w:trHeight w:val="170"/>
          <w:jc w:val="center"/>
        </w:trPr>
        <w:tc>
          <w:tcPr>
            <w:tcW w:w="1429" w:type="pct"/>
            <w:vAlign w:val="bottom"/>
          </w:tcPr>
          <w:p w14:paraId="2EBA4E0B" w14:textId="77777777" w:rsidR="00914EAA" w:rsidRPr="00792430" w:rsidRDefault="00B63A39" w:rsidP="0051742B">
            <w:pPr>
              <w:pStyle w:val="ListParagraph"/>
              <w:ind w:left="0" w:firstLine="180"/>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Mean ± SD</w:t>
            </w:r>
          </w:p>
        </w:tc>
        <w:tc>
          <w:tcPr>
            <w:tcW w:w="1155" w:type="pct"/>
            <w:gridSpan w:val="2"/>
            <w:vAlign w:val="center"/>
          </w:tcPr>
          <w:p w14:paraId="3C50B850"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4.5 ±1.3</w:t>
            </w:r>
          </w:p>
        </w:tc>
        <w:tc>
          <w:tcPr>
            <w:tcW w:w="1155" w:type="pct"/>
            <w:gridSpan w:val="2"/>
            <w:vAlign w:val="center"/>
          </w:tcPr>
          <w:p w14:paraId="7FBBB75D"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5.2 ±1.7</w:t>
            </w:r>
          </w:p>
        </w:tc>
        <w:tc>
          <w:tcPr>
            <w:tcW w:w="631" w:type="pct"/>
            <w:vAlign w:val="bottom"/>
          </w:tcPr>
          <w:p w14:paraId="5F7676F9" w14:textId="77777777" w:rsidR="00914EAA" w:rsidRPr="00792430" w:rsidRDefault="00914EAA" w:rsidP="0051742B">
            <w:pPr>
              <w:pStyle w:val="ListParagraph"/>
              <w:ind w:left="0"/>
              <w:textAlignment w:val="baseline"/>
              <w:rPr>
                <w:rFonts w:asciiTheme="majorBidi" w:hAnsiTheme="majorBidi" w:cstheme="majorBidi"/>
                <w:b/>
                <w:bCs/>
                <w:color w:val="000000" w:themeColor="text1"/>
                <w:sz w:val="18"/>
                <w:szCs w:val="18"/>
              </w:rPr>
            </w:pPr>
          </w:p>
        </w:tc>
        <w:tc>
          <w:tcPr>
            <w:tcW w:w="630" w:type="pct"/>
            <w:vAlign w:val="bottom"/>
          </w:tcPr>
          <w:p w14:paraId="5EBF28F7" w14:textId="77777777" w:rsidR="00914EAA" w:rsidRPr="00792430" w:rsidRDefault="00914EAA" w:rsidP="0051742B">
            <w:pPr>
              <w:pStyle w:val="ListParagraph"/>
              <w:ind w:left="0"/>
              <w:textAlignment w:val="baseline"/>
              <w:rPr>
                <w:rFonts w:asciiTheme="majorBidi" w:hAnsiTheme="majorBidi" w:cstheme="majorBidi"/>
                <w:b/>
                <w:bCs/>
                <w:color w:val="000000" w:themeColor="text1"/>
                <w:sz w:val="18"/>
                <w:szCs w:val="18"/>
              </w:rPr>
            </w:pPr>
          </w:p>
        </w:tc>
      </w:tr>
      <w:tr w:rsidR="00111113" w14:paraId="73005D7D" w14:textId="77777777" w:rsidTr="00914EAA">
        <w:trPr>
          <w:trHeight w:val="170"/>
          <w:jc w:val="center"/>
        </w:trPr>
        <w:tc>
          <w:tcPr>
            <w:tcW w:w="5000" w:type="pct"/>
            <w:gridSpan w:val="7"/>
            <w:vAlign w:val="bottom"/>
          </w:tcPr>
          <w:p w14:paraId="3F9284E0" w14:textId="77777777" w:rsidR="00914EAA" w:rsidRPr="00792430" w:rsidRDefault="00B63A39" w:rsidP="0051742B">
            <w:pPr>
              <w:pStyle w:val="ListParagraph"/>
              <w:ind w:left="0"/>
              <w:textAlignment w:val="baseline"/>
              <w:rPr>
                <w:rFonts w:asciiTheme="majorBidi" w:hAnsiTheme="majorBidi" w:cstheme="majorBidi"/>
                <w:color w:val="000000" w:themeColor="text1"/>
                <w:sz w:val="18"/>
                <w:szCs w:val="18"/>
              </w:rPr>
            </w:pPr>
            <w:r w:rsidRPr="00792430">
              <w:rPr>
                <w:rFonts w:asciiTheme="majorBidi" w:hAnsiTheme="majorBidi" w:cstheme="majorBidi"/>
                <w:b/>
                <w:bCs/>
                <w:color w:val="000000" w:themeColor="text1"/>
                <w:sz w:val="18"/>
                <w:szCs w:val="18"/>
              </w:rPr>
              <w:t xml:space="preserve">Readmission </w:t>
            </w:r>
            <w:r w:rsidR="00BC2C6D" w:rsidRPr="00792430">
              <w:rPr>
                <w:rFonts w:asciiTheme="majorBidi" w:hAnsiTheme="majorBidi" w:cstheme="majorBidi"/>
                <w:b/>
                <w:bCs/>
                <w:color w:val="000000" w:themeColor="text1"/>
                <w:sz w:val="18"/>
                <w:szCs w:val="18"/>
              </w:rPr>
              <w:t xml:space="preserve">frequency </w:t>
            </w:r>
          </w:p>
        </w:tc>
      </w:tr>
      <w:tr w:rsidR="00111113" w14:paraId="67DE6BCC" w14:textId="77777777" w:rsidTr="0051742B">
        <w:trPr>
          <w:trHeight w:val="170"/>
          <w:jc w:val="center"/>
        </w:trPr>
        <w:tc>
          <w:tcPr>
            <w:tcW w:w="1429" w:type="pct"/>
            <w:vAlign w:val="bottom"/>
          </w:tcPr>
          <w:p w14:paraId="700F75A0" w14:textId="77777777" w:rsidR="0051742B" w:rsidRPr="00792430" w:rsidRDefault="00B63A39" w:rsidP="0051742B">
            <w:pPr>
              <w:pStyle w:val="ListParagraph"/>
              <w:ind w:left="0" w:firstLine="180"/>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One time</w:t>
            </w:r>
          </w:p>
        </w:tc>
        <w:tc>
          <w:tcPr>
            <w:tcW w:w="525" w:type="pct"/>
            <w:vAlign w:val="bottom"/>
          </w:tcPr>
          <w:p w14:paraId="1C2066A6" w14:textId="77777777" w:rsidR="0051742B"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w:t>
            </w:r>
          </w:p>
        </w:tc>
        <w:tc>
          <w:tcPr>
            <w:tcW w:w="630" w:type="pct"/>
            <w:vAlign w:val="bottom"/>
          </w:tcPr>
          <w:p w14:paraId="220EBAF5" w14:textId="77777777" w:rsidR="0051742B"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24.00</w:t>
            </w:r>
          </w:p>
        </w:tc>
        <w:tc>
          <w:tcPr>
            <w:tcW w:w="525" w:type="pct"/>
            <w:vAlign w:val="bottom"/>
          </w:tcPr>
          <w:p w14:paraId="2A271BE0" w14:textId="77777777" w:rsidR="0051742B"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9</w:t>
            </w:r>
          </w:p>
        </w:tc>
        <w:tc>
          <w:tcPr>
            <w:tcW w:w="630" w:type="pct"/>
            <w:vAlign w:val="bottom"/>
          </w:tcPr>
          <w:p w14:paraId="3965362B" w14:textId="77777777" w:rsidR="0051742B"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36.00</w:t>
            </w:r>
          </w:p>
        </w:tc>
        <w:tc>
          <w:tcPr>
            <w:tcW w:w="631" w:type="pct"/>
            <w:vMerge w:val="restart"/>
            <w:vAlign w:val="center"/>
          </w:tcPr>
          <w:p w14:paraId="7ADBE8A2" w14:textId="77777777" w:rsidR="0051742B"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2.338</w:t>
            </w:r>
          </w:p>
        </w:tc>
        <w:tc>
          <w:tcPr>
            <w:tcW w:w="630" w:type="pct"/>
            <w:vMerge w:val="restart"/>
            <w:vAlign w:val="center"/>
          </w:tcPr>
          <w:p w14:paraId="617886F6" w14:textId="77777777" w:rsidR="0051742B"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0.126</w:t>
            </w:r>
          </w:p>
        </w:tc>
      </w:tr>
      <w:tr w:rsidR="00111113" w14:paraId="60AC00D6" w14:textId="77777777" w:rsidTr="0051742B">
        <w:trPr>
          <w:trHeight w:val="170"/>
          <w:jc w:val="center"/>
        </w:trPr>
        <w:tc>
          <w:tcPr>
            <w:tcW w:w="1429" w:type="pct"/>
            <w:vAlign w:val="bottom"/>
          </w:tcPr>
          <w:p w14:paraId="5ADA688B" w14:textId="77777777" w:rsidR="0051742B" w:rsidRPr="00792430" w:rsidRDefault="00B63A39" w:rsidP="0051742B">
            <w:pPr>
              <w:pStyle w:val="ListParagraph"/>
              <w:ind w:left="0" w:firstLine="180"/>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Two times</w:t>
            </w:r>
          </w:p>
        </w:tc>
        <w:tc>
          <w:tcPr>
            <w:tcW w:w="525" w:type="pct"/>
            <w:vAlign w:val="bottom"/>
          </w:tcPr>
          <w:p w14:paraId="07E98ADF" w14:textId="77777777" w:rsidR="0051742B"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w:t>
            </w:r>
          </w:p>
        </w:tc>
        <w:tc>
          <w:tcPr>
            <w:tcW w:w="630" w:type="pct"/>
            <w:vAlign w:val="bottom"/>
          </w:tcPr>
          <w:p w14:paraId="25812F7B" w14:textId="77777777" w:rsidR="0051742B"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w:t>
            </w:r>
          </w:p>
        </w:tc>
        <w:tc>
          <w:tcPr>
            <w:tcW w:w="525" w:type="pct"/>
            <w:vAlign w:val="bottom"/>
          </w:tcPr>
          <w:p w14:paraId="68074A70" w14:textId="77777777" w:rsidR="0051742B"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4</w:t>
            </w:r>
          </w:p>
        </w:tc>
        <w:tc>
          <w:tcPr>
            <w:tcW w:w="630" w:type="pct"/>
            <w:vAlign w:val="bottom"/>
          </w:tcPr>
          <w:p w14:paraId="7ABF92D6" w14:textId="77777777" w:rsidR="0051742B"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16.00</w:t>
            </w:r>
          </w:p>
        </w:tc>
        <w:tc>
          <w:tcPr>
            <w:tcW w:w="631" w:type="pct"/>
            <w:vMerge/>
            <w:vAlign w:val="bottom"/>
          </w:tcPr>
          <w:p w14:paraId="22710804" w14:textId="77777777" w:rsidR="0051742B" w:rsidRPr="00792430" w:rsidRDefault="0051742B" w:rsidP="0051742B">
            <w:pPr>
              <w:pStyle w:val="ListParagraph"/>
              <w:ind w:left="0"/>
              <w:jc w:val="center"/>
              <w:textAlignment w:val="baseline"/>
              <w:rPr>
                <w:rFonts w:asciiTheme="majorBidi" w:hAnsiTheme="majorBidi" w:cstheme="majorBidi"/>
                <w:color w:val="000000" w:themeColor="text1"/>
                <w:sz w:val="18"/>
                <w:szCs w:val="18"/>
              </w:rPr>
            </w:pPr>
          </w:p>
        </w:tc>
        <w:tc>
          <w:tcPr>
            <w:tcW w:w="630" w:type="pct"/>
            <w:vMerge/>
            <w:vAlign w:val="bottom"/>
          </w:tcPr>
          <w:p w14:paraId="654D470F" w14:textId="77777777" w:rsidR="0051742B" w:rsidRPr="00792430" w:rsidRDefault="0051742B" w:rsidP="0051742B">
            <w:pPr>
              <w:pStyle w:val="ListParagraph"/>
              <w:ind w:left="0"/>
              <w:jc w:val="center"/>
              <w:textAlignment w:val="baseline"/>
              <w:rPr>
                <w:rFonts w:asciiTheme="majorBidi" w:hAnsiTheme="majorBidi" w:cstheme="majorBidi"/>
                <w:color w:val="000000" w:themeColor="text1"/>
                <w:sz w:val="18"/>
                <w:szCs w:val="18"/>
              </w:rPr>
            </w:pPr>
          </w:p>
        </w:tc>
      </w:tr>
      <w:tr w:rsidR="00111113" w14:paraId="58BFC7EF" w14:textId="77777777" w:rsidTr="0051742B">
        <w:trPr>
          <w:trHeight w:val="170"/>
          <w:jc w:val="center"/>
        </w:trPr>
        <w:tc>
          <w:tcPr>
            <w:tcW w:w="1429" w:type="pct"/>
            <w:vAlign w:val="bottom"/>
          </w:tcPr>
          <w:p w14:paraId="41A8EB48" w14:textId="05AC6E38" w:rsidR="00914EAA" w:rsidRPr="00792430" w:rsidRDefault="00B63A39" w:rsidP="001467BD">
            <w:pPr>
              <w:pStyle w:val="ListParagraph"/>
              <w:ind w:left="0"/>
              <w:jc w:val="center"/>
              <w:textAlignment w:val="baseline"/>
              <w:rPr>
                <w:rFonts w:asciiTheme="majorBidi" w:hAnsiTheme="majorBidi" w:cstheme="majorBidi"/>
                <w:b/>
                <w:bCs/>
                <w:color w:val="000000" w:themeColor="text1"/>
                <w:sz w:val="18"/>
                <w:szCs w:val="18"/>
              </w:rPr>
            </w:pPr>
            <w:r w:rsidRPr="00792430">
              <w:rPr>
                <w:rFonts w:asciiTheme="majorBidi" w:hAnsiTheme="majorBidi" w:cstheme="majorBidi"/>
                <w:b/>
                <w:bCs/>
                <w:color w:val="000000" w:themeColor="text1"/>
                <w:sz w:val="18"/>
                <w:szCs w:val="18"/>
              </w:rPr>
              <w:t>Total</w:t>
            </w:r>
          </w:p>
        </w:tc>
        <w:tc>
          <w:tcPr>
            <w:tcW w:w="525" w:type="pct"/>
          </w:tcPr>
          <w:p w14:paraId="08570552"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w:t>
            </w:r>
          </w:p>
        </w:tc>
        <w:tc>
          <w:tcPr>
            <w:tcW w:w="630" w:type="pct"/>
          </w:tcPr>
          <w:p w14:paraId="0D73DE4E"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24.00</w:t>
            </w:r>
          </w:p>
        </w:tc>
        <w:tc>
          <w:tcPr>
            <w:tcW w:w="525" w:type="pct"/>
          </w:tcPr>
          <w:p w14:paraId="3123FCB3"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13</w:t>
            </w:r>
          </w:p>
        </w:tc>
        <w:tc>
          <w:tcPr>
            <w:tcW w:w="630" w:type="pct"/>
          </w:tcPr>
          <w:p w14:paraId="4CA238DE"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52.00</w:t>
            </w:r>
          </w:p>
        </w:tc>
        <w:tc>
          <w:tcPr>
            <w:tcW w:w="631" w:type="pct"/>
            <w:vAlign w:val="bottom"/>
          </w:tcPr>
          <w:p w14:paraId="066C6E53"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6.338</w:t>
            </w:r>
          </w:p>
        </w:tc>
        <w:tc>
          <w:tcPr>
            <w:tcW w:w="630" w:type="pct"/>
            <w:vAlign w:val="bottom"/>
          </w:tcPr>
          <w:p w14:paraId="08D1192F" w14:textId="77777777" w:rsidR="00914EAA" w:rsidRPr="00792430" w:rsidRDefault="00B63A39" w:rsidP="0051742B">
            <w:pPr>
              <w:pStyle w:val="ListParagraph"/>
              <w:ind w:left="0"/>
              <w:jc w:val="center"/>
              <w:textAlignment w:val="baseline"/>
              <w:rPr>
                <w:rFonts w:asciiTheme="majorBidi" w:hAnsiTheme="majorBidi" w:cstheme="majorBidi"/>
                <w:color w:val="000000" w:themeColor="text1"/>
                <w:sz w:val="18"/>
                <w:szCs w:val="18"/>
              </w:rPr>
            </w:pPr>
            <w:r w:rsidRPr="00792430">
              <w:rPr>
                <w:rFonts w:asciiTheme="majorBidi" w:hAnsiTheme="majorBidi" w:cstheme="majorBidi"/>
                <w:color w:val="000000" w:themeColor="text1"/>
                <w:sz w:val="18"/>
                <w:szCs w:val="18"/>
              </w:rPr>
              <w:t>0.029</w:t>
            </w:r>
          </w:p>
        </w:tc>
      </w:tr>
    </w:tbl>
    <w:p w14:paraId="50660DF0" w14:textId="77777777" w:rsidR="009E01E9" w:rsidRPr="00792430" w:rsidRDefault="009E01E9" w:rsidP="00A80E44">
      <w:pPr>
        <w:autoSpaceDE w:val="0"/>
        <w:autoSpaceDN w:val="0"/>
        <w:adjustRightInd w:val="0"/>
        <w:ind w:right="60"/>
        <w:rPr>
          <w:rFonts w:asciiTheme="majorBidi" w:hAnsiTheme="majorBidi" w:cstheme="majorBidi"/>
          <w:color w:val="000000" w:themeColor="text1"/>
          <w:sz w:val="18"/>
          <w:szCs w:val="18"/>
        </w:rPr>
        <w:sectPr w:rsidR="009E01E9" w:rsidRPr="00792430" w:rsidSect="009E01E9">
          <w:footerReference w:type="even" r:id="rId19"/>
          <w:footerReference w:type="default" r:id="rId20"/>
          <w:type w:val="continuous"/>
          <w:pgSz w:w="12240" w:h="15840"/>
          <w:pgMar w:top="1134" w:right="1134" w:bottom="1134" w:left="1134" w:header="567" w:footer="454" w:gutter="0"/>
          <w:pgBorders w:offsetFrom="page">
            <w:top w:val="nil"/>
            <w:left w:val="nil"/>
            <w:bottom w:val="nil"/>
            <w:right w:val="nil"/>
          </w:pgBorders>
          <w:cols w:space="340"/>
          <w:docGrid w:linePitch="360"/>
        </w:sectPr>
      </w:pPr>
    </w:p>
    <w:p w14:paraId="7631A286" w14:textId="77777777" w:rsidR="00FE33B2" w:rsidRPr="00792430" w:rsidRDefault="00FE33B2" w:rsidP="00013DD9">
      <w:pPr>
        <w:spacing w:line="360" w:lineRule="auto"/>
        <w:jc w:val="both"/>
        <w:rPr>
          <w:b/>
          <w:bCs/>
          <w:color w:val="000000" w:themeColor="text1"/>
          <w:sz w:val="20"/>
          <w:szCs w:val="20"/>
        </w:rPr>
        <w:sectPr w:rsidR="00FE33B2" w:rsidRPr="00792430" w:rsidSect="0072141F">
          <w:type w:val="continuous"/>
          <w:pgSz w:w="12240" w:h="15840"/>
          <w:pgMar w:top="1134" w:right="1134" w:bottom="1134" w:left="1134" w:header="567" w:footer="454" w:gutter="0"/>
          <w:pgBorders w:offsetFrom="page">
            <w:top w:val="nil"/>
            <w:left w:val="nil"/>
            <w:bottom w:val="nil"/>
            <w:right w:val="nil"/>
          </w:pgBorders>
          <w:cols w:space="340"/>
          <w:docGrid w:linePitch="360"/>
        </w:sectPr>
      </w:pPr>
    </w:p>
    <w:p w14:paraId="6934F5EC" w14:textId="77777777" w:rsidR="001C2B87" w:rsidRPr="00792430" w:rsidRDefault="00B63A39" w:rsidP="0051742B">
      <w:pPr>
        <w:spacing w:after="120"/>
        <w:jc w:val="both"/>
        <w:rPr>
          <w:rFonts w:asciiTheme="minorBidi" w:hAnsiTheme="minorBidi" w:cstheme="minorBidi"/>
          <w:b/>
          <w:color w:val="000000" w:themeColor="text1"/>
          <w:sz w:val="20"/>
          <w:szCs w:val="20"/>
        </w:rPr>
      </w:pPr>
      <w:r w:rsidRPr="00792430">
        <w:rPr>
          <w:rFonts w:asciiTheme="minorBidi" w:hAnsiTheme="minorBidi" w:cstheme="minorBidi"/>
          <w:b/>
          <w:color w:val="000000" w:themeColor="text1"/>
          <w:sz w:val="20"/>
          <w:szCs w:val="20"/>
        </w:rPr>
        <w:t>6. Discussion</w:t>
      </w:r>
    </w:p>
    <w:p w14:paraId="2FCB59B1" w14:textId="77777777" w:rsidR="00914EAA" w:rsidRPr="00792430" w:rsidRDefault="00B63A39" w:rsidP="0051742B">
      <w:pPr>
        <w:ind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Hyperemesis gravidarum is a harmful condition associated with serious physical and psychological complications that affect pregnant woman's health</w:t>
      </w:r>
      <w:r w:rsidRPr="00792430">
        <w:rPr>
          <w:rFonts w:asciiTheme="majorBidi" w:hAnsiTheme="majorBidi" w:cstheme="majorBidi"/>
          <w:b/>
          <w:bCs/>
          <w:color w:val="000000" w:themeColor="text1"/>
          <w:sz w:val="20"/>
          <w:szCs w:val="20"/>
        </w:rPr>
        <w:t xml:space="preserve">. </w:t>
      </w:r>
      <w:r w:rsidRPr="00792430">
        <w:rPr>
          <w:rFonts w:asciiTheme="majorBidi" w:hAnsiTheme="majorBidi" w:cstheme="majorBidi"/>
          <w:color w:val="000000" w:themeColor="text1"/>
          <w:sz w:val="20"/>
          <w:szCs w:val="20"/>
        </w:rPr>
        <w:t xml:space="preserve">This study aimed to examine the effect of a tailored patient education program on the outcomes of pregnant women with hyperemesis gravidarum. The following research hypotheses were formulated and tested to achieve this aim: H.1. Pregnant women with hyperemesis gravidarum who received tailored patient education program will exhibit less severe nausea and vomiting than the controls; H.2.  Pregnant women with hyperemesis gravidarum who received tailored patient education program will exhibit fewer signs and symptoms of dehydration compared to the controls; H.3. Pregnant women with hyperemesis gravidarum who received tailored patient education program will have shorter hospitalization and fewer readmission rates than the controls. So, a discussion of the findings will be presented in order to scrutinize these hypotheses. </w:t>
      </w:r>
    </w:p>
    <w:p w14:paraId="273CB7EA" w14:textId="77777777" w:rsidR="00914EAA" w:rsidRPr="00792430" w:rsidRDefault="00B63A39" w:rsidP="0051742B">
      <w:pPr>
        <w:ind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Concerning the severity of NVP, findings of the current study reveal that at baseline assessment, no one in the study or the control group has mild NVP</w:t>
      </w:r>
      <w:r w:rsidR="00D55B3F" w:rsidRPr="00792430">
        <w:rPr>
          <w:rFonts w:asciiTheme="majorBidi" w:hAnsiTheme="majorBidi" w:cstheme="majorBidi"/>
          <w:color w:val="000000" w:themeColor="text1"/>
          <w:sz w:val="20"/>
          <w:szCs w:val="20"/>
        </w:rPr>
        <w:t>. More than half of the women in the study and control groups had severe nausea</w:t>
      </w:r>
      <w:r w:rsidR="00D81B9C" w:rsidRPr="00792430">
        <w:rPr>
          <w:rFonts w:asciiTheme="majorBidi" w:hAnsiTheme="majorBidi" w:cstheme="majorBidi"/>
          <w:color w:val="000000" w:themeColor="text1"/>
          <w:sz w:val="20"/>
          <w:szCs w:val="20"/>
        </w:rPr>
        <w:t xml:space="preserve"> and vomiting, with a non-significant difference between both groups</w:t>
      </w:r>
      <w:r w:rsidRPr="00792430">
        <w:rPr>
          <w:rFonts w:asciiTheme="majorBidi" w:hAnsiTheme="majorBidi" w:cstheme="majorBidi"/>
          <w:color w:val="000000" w:themeColor="text1"/>
          <w:sz w:val="20"/>
          <w:szCs w:val="20"/>
        </w:rPr>
        <w:t>. This finding could be explained by women who suffer mild NVP usually does not seek medical help, and if so,</w:t>
      </w:r>
      <w:r w:rsidR="00D81B9C" w:rsidRPr="00792430">
        <w:rPr>
          <w:rFonts w:asciiTheme="majorBidi" w:hAnsiTheme="majorBidi" w:cstheme="majorBidi"/>
          <w:color w:val="000000" w:themeColor="text1"/>
          <w:sz w:val="20"/>
          <w:szCs w:val="20"/>
        </w:rPr>
        <w:t xml:space="preserve"> </w:t>
      </w:r>
      <w:r w:rsidRPr="00792430">
        <w:rPr>
          <w:rFonts w:asciiTheme="majorBidi" w:hAnsiTheme="majorBidi" w:cstheme="majorBidi"/>
          <w:color w:val="000000" w:themeColor="text1"/>
          <w:sz w:val="20"/>
          <w:szCs w:val="20"/>
        </w:rPr>
        <w:t xml:space="preserve">they usually treated at home. This finding is in agreement with the finding of </w:t>
      </w:r>
      <w:r w:rsidRPr="00792430">
        <w:rPr>
          <w:rFonts w:asciiTheme="majorBidi" w:hAnsiTheme="majorBidi" w:cstheme="majorBidi"/>
          <w:i/>
          <w:iCs/>
          <w:color w:val="000000" w:themeColor="text1"/>
          <w:sz w:val="20"/>
          <w:szCs w:val="20"/>
        </w:rPr>
        <w:t>Fletcher et al. (2015),</w:t>
      </w:r>
      <w:r w:rsidRPr="00792430">
        <w:rPr>
          <w:rFonts w:asciiTheme="majorBidi" w:hAnsiTheme="majorBidi" w:cstheme="majorBidi"/>
          <w:color w:val="000000" w:themeColor="text1"/>
          <w:sz w:val="20"/>
          <w:szCs w:val="20"/>
        </w:rPr>
        <w:t xml:space="preserve"> who reported a mean PUQE score of 8.4, which means moderate NVP.</w:t>
      </w:r>
    </w:p>
    <w:p w14:paraId="5F6852F7" w14:textId="77777777" w:rsidR="00914EAA" w:rsidRPr="00792430" w:rsidRDefault="006475D3" w:rsidP="00A84192">
      <w:pPr>
        <w:ind w:firstLine="360"/>
        <w:jc w:val="both"/>
        <w:rPr>
          <w:rFonts w:asciiTheme="majorBidi" w:hAnsiTheme="majorBidi" w:cstheme="majorBidi"/>
          <w:color w:val="000000" w:themeColor="text1"/>
          <w:sz w:val="20"/>
          <w:szCs w:val="20"/>
        </w:rPr>
      </w:pPr>
      <w:r w:rsidRPr="0039405F">
        <w:rPr>
          <w:rFonts w:eastAsia="Calibri"/>
          <w:iCs/>
          <w:noProof/>
          <w:color w:val="000000" w:themeColor="text1"/>
          <w:sz w:val="20"/>
          <w:szCs w:val="20"/>
        </w:rPr>
        <mc:AlternateContent>
          <mc:Choice Requires="wps">
            <w:drawing>
              <wp:anchor distT="0" distB="0" distL="114300" distR="114300" simplePos="0" relativeHeight="251672576" behindDoc="0" locked="0" layoutInCell="1" allowOverlap="1" wp14:anchorId="46FA61E1" wp14:editId="0E89C537">
                <wp:simplePos x="0" y="0"/>
                <wp:positionH relativeFrom="column">
                  <wp:posOffset>3078480</wp:posOffset>
                </wp:positionH>
                <wp:positionV relativeFrom="paragraph">
                  <wp:posOffset>2051038</wp:posOffset>
                </wp:positionV>
                <wp:extent cx="399495" cy="234315"/>
                <wp:effectExtent l="0" t="0" r="0" b="0"/>
                <wp:wrapNone/>
                <wp:docPr id="8" name="Text Box 8"/>
                <wp:cNvGraphicFramePr/>
                <a:graphic xmlns:a="http://schemas.openxmlformats.org/drawingml/2006/main">
                  <a:graphicData uri="http://schemas.microsoft.com/office/word/2010/wordprocessingShape">
                    <wps:wsp>
                      <wps:cNvSpPr txBox="1"/>
                      <wps:spPr bwMode="auto">
                        <a:xfrm>
                          <a:off x="0" y="0"/>
                          <a:ext cx="399495" cy="2343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9884DC" w14:textId="77777777" w:rsidR="00872489" w:rsidRPr="000A3473" w:rsidRDefault="00872489" w:rsidP="006475D3">
                            <w:pPr>
                              <w:rPr>
                                <w:rFonts w:ascii="Arial" w:hAnsi="Arial" w:cs="Arial"/>
                                <w:sz w:val="20"/>
                                <w:szCs w:val="20"/>
                              </w:rPr>
                            </w:pPr>
                            <w:r>
                              <w:rPr>
                                <w:rFonts w:ascii="Arial" w:hAnsi="Arial" w:cs="Arial"/>
                                <w:sz w:val="20"/>
                                <w:szCs w:val="20"/>
                              </w:rPr>
                              <w:t>121</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2.4pt;margin-top:161.5pt;width:31.45pt;height:1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" stroked="f" strokeweight=".5pt">
                <v:textbox>
                  <w:txbxContent>
                    <w:p w:rsidR="00872489" w:rsidRPr="000A3473" w:rsidRDefault="00872489" w:rsidP="006475D3">
                      <w:pPr>
                        <w:rPr>
                          <w:rFonts w:ascii="Arial" w:hAnsi="Arial" w:cs="Arial"/>
                          <w:sz w:val="20"/>
                          <w:szCs w:val="20"/>
                        </w:rPr>
                      </w:pPr>
                      <w:r>
                        <w:rPr>
                          <w:rFonts w:ascii="Arial" w:hAnsi="Arial" w:cs="Arial"/>
                          <w:sz w:val="20"/>
                          <w:szCs w:val="20"/>
                        </w:rPr>
                        <w:t>121</w:t>
                      </w:r>
                    </w:p>
                  </w:txbxContent>
                </v:textbox>
              </v:shape>
            </w:pict>
          </mc:Fallback>
        </mc:AlternateContent>
      </w:r>
      <w:r w:rsidR="00B63A39" w:rsidRPr="00792430">
        <w:rPr>
          <w:rFonts w:asciiTheme="majorBidi" w:hAnsiTheme="majorBidi" w:cstheme="majorBidi"/>
          <w:color w:val="000000" w:themeColor="text1"/>
          <w:sz w:val="20"/>
          <w:szCs w:val="20"/>
        </w:rPr>
        <w:t>The current study also revea</w:t>
      </w:r>
      <w:r w:rsidR="00D81B9C" w:rsidRPr="00792430">
        <w:rPr>
          <w:rFonts w:asciiTheme="majorBidi" w:hAnsiTheme="majorBidi" w:cstheme="majorBidi"/>
          <w:color w:val="000000" w:themeColor="text1"/>
          <w:sz w:val="20"/>
          <w:szCs w:val="20"/>
        </w:rPr>
        <w:t>ls</w:t>
      </w:r>
      <w:r w:rsidR="00B63A39" w:rsidRPr="00792430">
        <w:rPr>
          <w:rFonts w:asciiTheme="majorBidi" w:hAnsiTheme="majorBidi" w:cstheme="majorBidi"/>
          <w:color w:val="000000" w:themeColor="text1"/>
          <w:sz w:val="20"/>
          <w:szCs w:val="20"/>
        </w:rPr>
        <w:t xml:space="preserve"> that the severity of NVP decreased after implementation of the program, and more improvement occurred in the study group compared to the control group. At a one-week post-program, </w:t>
      </w:r>
      <w:r w:rsidR="00D81B9C" w:rsidRPr="00792430">
        <w:rPr>
          <w:rFonts w:asciiTheme="majorBidi" w:hAnsiTheme="majorBidi" w:cstheme="majorBidi"/>
          <w:color w:val="000000" w:themeColor="text1"/>
          <w:sz w:val="20"/>
          <w:szCs w:val="20"/>
        </w:rPr>
        <w:t>the severity</w:t>
      </w:r>
      <w:r w:rsidR="00DD524C" w:rsidRPr="00792430">
        <w:rPr>
          <w:rFonts w:asciiTheme="majorBidi" w:hAnsiTheme="majorBidi" w:cstheme="majorBidi"/>
          <w:color w:val="000000" w:themeColor="text1"/>
          <w:sz w:val="20"/>
          <w:szCs w:val="20"/>
        </w:rPr>
        <w:t xml:space="preserve"> of NVP</w:t>
      </w:r>
      <w:r w:rsidR="00B63A39" w:rsidRPr="00792430">
        <w:rPr>
          <w:rFonts w:asciiTheme="majorBidi" w:hAnsiTheme="majorBidi" w:cstheme="majorBidi"/>
          <w:color w:val="000000" w:themeColor="text1"/>
          <w:sz w:val="20"/>
          <w:szCs w:val="20"/>
        </w:rPr>
        <w:t xml:space="preserve"> </w:t>
      </w:r>
      <w:r w:rsidR="00D81B9C" w:rsidRPr="00792430">
        <w:rPr>
          <w:rFonts w:asciiTheme="majorBidi" w:hAnsiTheme="majorBidi" w:cstheme="majorBidi"/>
          <w:color w:val="000000" w:themeColor="text1"/>
          <w:sz w:val="20"/>
          <w:szCs w:val="20"/>
        </w:rPr>
        <w:t>decreased</w:t>
      </w:r>
      <w:r w:rsidR="00B63A39" w:rsidRPr="00792430">
        <w:rPr>
          <w:rFonts w:asciiTheme="majorBidi" w:hAnsiTheme="majorBidi" w:cstheme="majorBidi"/>
          <w:color w:val="000000" w:themeColor="text1"/>
          <w:sz w:val="20"/>
          <w:szCs w:val="20"/>
        </w:rPr>
        <w:t xml:space="preserve"> to become around two-fifths</w:t>
      </w:r>
      <w:r w:rsidR="00A00BCB" w:rsidRPr="00792430">
        <w:rPr>
          <w:rFonts w:asciiTheme="majorBidi" w:hAnsiTheme="majorBidi" w:cstheme="majorBidi"/>
          <w:color w:val="000000" w:themeColor="text1"/>
          <w:sz w:val="20"/>
          <w:szCs w:val="20"/>
        </w:rPr>
        <w:t xml:space="preserve"> </w:t>
      </w:r>
      <w:r w:rsidR="00B63A39" w:rsidRPr="00792430">
        <w:rPr>
          <w:rFonts w:asciiTheme="majorBidi" w:hAnsiTheme="majorBidi" w:cstheme="majorBidi"/>
          <w:color w:val="000000" w:themeColor="text1"/>
          <w:sz w:val="20"/>
          <w:szCs w:val="20"/>
        </w:rPr>
        <w:t>for the study group, and about one-half</w:t>
      </w:r>
      <w:r w:rsidR="00A00BCB" w:rsidRPr="00792430">
        <w:rPr>
          <w:rFonts w:asciiTheme="majorBidi" w:hAnsiTheme="majorBidi" w:cstheme="majorBidi"/>
          <w:color w:val="000000" w:themeColor="text1"/>
          <w:sz w:val="20"/>
          <w:szCs w:val="20"/>
        </w:rPr>
        <w:t xml:space="preserve"> </w:t>
      </w:r>
      <w:r w:rsidR="00B63A39" w:rsidRPr="00792430">
        <w:rPr>
          <w:rFonts w:asciiTheme="majorBidi" w:hAnsiTheme="majorBidi" w:cstheme="majorBidi"/>
          <w:color w:val="000000" w:themeColor="text1"/>
          <w:sz w:val="20"/>
          <w:szCs w:val="20"/>
        </w:rPr>
        <w:t>for the control group</w:t>
      </w:r>
      <w:r w:rsidR="00A00BCB" w:rsidRPr="00792430">
        <w:rPr>
          <w:rFonts w:asciiTheme="majorBidi" w:hAnsiTheme="majorBidi" w:cstheme="majorBidi"/>
          <w:color w:val="000000" w:themeColor="text1"/>
          <w:sz w:val="20"/>
          <w:szCs w:val="20"/>
        </w:rPr>
        <w:t xml:space="preserve"> </w:t>
      </w:r>
      <w:r w:rsidR="00B63A39" w:rsidRPr="00792430">
        <w:rPr>
          <w:rFonts w:asciiTheme="majorBidi" w:hAnsiTheme="majorBidi" w:cstheme="majorBidi"/>
          <w:color w:val="000000" w:themeColor="text1"/>
          <w:sz w:val="20"/>
          <w:szCs w:val="20"/>
        </w:rPr>
        <w:t>had severe NVP</w:t>
      </w:r>
      <w:r w:rsidR="00D81B9C" w:rsidRPr="00792430">
        <w:rPr>
          <w:rFonts w:asciiTheme="majorBidi" w:hAnsiTheme="majorBidi" w:cstheme="majorBidi"/>
          <w:color w:val="000000" w:themeColor="text1"/>
          <w:sz w:val="20"/>
          <w:szCs w:val="20"/>
        </w:rPr>
        <w:t>, but it did not reach the significant level</w:t>
      </w:r>
      <w:r w:rsidR="00B63A39" w:rsidRPr="00792430">
        <w:rPr>
          <w:rFonts w:asciiTheme="majorBidi" w:hAnsiTheme="majorBidi" w:cstheme="majorBidi"/>
          <w:color w:val="000000" w:themeColor="text1"/>
          <w:sz w:val="20"/>
          <w:szCs w:val="20"/>
        </w:rPr>
        <w:t>. While at three weeks post-program, no one of the study groups had severe nausea and vomiting than about one-fifth of the control group, with a statistically significant difference between both groups (P = 0.044).</w:t>
      </w:r>
      <w:r w:rsidR="00D81B9C" w:rsidRPr="00792430">
        <w:rPr>
          <w:rFonts w:asciiTheme="majorBidi" w:hAnsiTheme="majorBidi" w:cstheme="majorBidi"/>
          <w:color w:val="000000" w:themeColor="text1"/>
          <w:sz w:val="20"/>
          <w:szCs w:val="20"/>
        </w:rPr>
        <w:t xml:space="preserve"> </w:t>
      </w:r>
      <w:r w:rsidR="00B63A39" w:rsidRPr="00792430">
        <w:rPr>
          <w:rFonts w:asciiTheme="majorBidi" w:hAnsiTheme="majorBidi" w:cstheme="majorBidi"/>
          <w:color w:val="000000" w:themeColor="text1"/>
          <w:sz w:val="20"/>
          <w:szCs w:val="20"/>
        </w:rPr>
        <w:t>These findings</w:t>
      </w:r>
      <w:r w:rsidR="00A934B0" w:rsidRPr="00792430">
        <w:rPr>
          <w:rFonts w:asciiTheme="majorBidi" w:hAnsiTheme="majorBidi" w:cstheme="majorBidi"/>
          <w:color w:val="000000" w:themeColor="text1"/>
          <w:sz w:val="20"/>
          <w:szCs w:val="20"/>
        </w:rPr>
        <w:t xml:space="preserve"> </w:t>
      </w:r>
      <w:r w:rsidR="00B63A39" w:rsidRPr="00792430">
        <w:rPr>
          <w:rFonts w:asciiTheme="majorBidi" w:hAnsiTheme="majorBidi" w:cstheme="majorBidi"/>
          <w:color w:val="000000" w:themeColor="text1"/>
          <w:sz w:val="20"/>
          <w:szCs w:val="20"/>
        </w:rPr>
        <w:t xml:space="preserve">mean that the current </w:t>
      </w:r>
      <w:r w:rsidR="00D81B9C" w:rsidRPr="00792430">
        <w:rPr>
          <w:rFonts w:asciiTheme="majorBidi" w:hAnsiTheme="majorBidi" w:cstheme="majorBidi"/>
          <w:color w:val="000000" w:themeColor="text1"/>
          <w:sz w:val="20"/>
          <w:szCs w:val="20"/>
        </w:rPr>
        <w:t xml:space="preserve">tailored educational </w:t>
      </w:r>
      <w:r w:rsidR="00B63A39" w:rsidRPr="00792430">
        <w:rPr>
          <w:rFonts w:asciiTheme="majorBidi" w:hAnsiTheme="majorBidi" w:cstheme="majorBidi"/>
          <w:color w:val="000000" w:themeColor="text1"/>
          <w:sz w:val="20"/>
          <w:szCs w:val="20"/>
        </w:rPr>
        <w:t xml:space="preserve">program needs more time to </w:t>
      </w:r>
      <w:r w:rsidR="00D81B9C" w:rsidRPr="00792430">
        <w:rPr>
          <w:rFonts w:asciiTheme="majorBidi" w:hAnsiTheme="majorBidi" w:cstheme="majorBidi"/>
          <w:color w:val="000000" w:themeColor="text1"/>
          <w:sz w:val="20"/>
          <w:szCs w:val="20"/>
        </w:rPr>
        <w:t>be effective</w:t>
      </w:r>
      <w:r w:rsidR="00B63A39" w:rsidRPr="00792430">
        <w:rPr>
          <w:rFonts w:asciiTheme="majorBidi" w:hAnsiTheme="majorBidi" w:cstheme="majorBidi"/>
          <w:color w:val="000000" w:themeColor="text1"/>
          <w:sz w:val="20"/>
          <w:szCs w:val="20"/>
        </w:rPr>
        <w:t>.</w:t>
      </w:r>
      <w:r w:rsidR="005169E0" w:rsidRPr="00792430">
        <w:rPr>
          <w:rFonts w:asciiTheme="majorBidi" w:hAnsiTheme="majorBidi" w:cstheme="majorBidi"/>
          <w:color w:val="000000" w:themeColor="text1"/>
          <w:sz w:val="20"/>
          <w:szCs w:val="20"/>
        </w:rPr>
        <w:t xml:space="preserve"> </w:t>
      </w:r>
      <w:r w:rsidR="00B63A39" w:rsidRPr="00792430">
        <w:rPr>
          <w:rFonts w:asciiTheme="majorBidi" w:hAnsiTheme="majorBidi" w:cstheme="majorBidi"/>
          <w:color w:val="000000" w:themeColor="text1"/>
          <w:sz w:val="20"/>
          <w:szCs w:val="20"/>
        </w:rPr>
        <w:t xml:space="preserve">These findings are congruent with </w:t>
      </w:r>
      <w:r w:rsidR="00B63A39" w:rsidRPr="00792430">
        <w:rPr>
          <w:rFonts w:asciiTheme="majorBidi" w:hAnsiTheme="majorBidi" w:cstheme="majorBidi"/>
          <w:i/>
          <w:iCs/>
          <w:color w:val="000000" w:themeColor="text1"/>
          <w:sz w:val="20"/>
          <w:szCs w:val="20"/>
        </w:rPr>
        <w:t xml:space="preserve">Hassan et al. 's (2019) </w:t>
      </w:r>
      <w:r w:rsidR="00B63A39" w:rsidRPr="00792430">
        <w:rPr>
          <w:rFonts w:asciiTheme="majorBidi" w:hAnsiTheme="majorBidi" w:cstheme="majorBidi"/>
          <w:color w:val="000000" w:themeColor="text1"/>
          <w:sz w:val="20"/>
          <w:szCs w:val="20"/>
        </w:rPr>
        <w:t>findings. They carried out a study to assess the effect of nutritional guidelines on pregnant women with HG health status outcomes and reported that no one of their samples has severe NVP after two weeks of</w:t>
      </w:r>
      <w:r w:rsidR="00A934B0" w:rsidRPr="00792430">
        <w:rPr>
          <w:rFonts w:asciiTheme="majorBidi" w:hAnsiTheme="majorBidi" w:cstheme="majorBidi"/>
          <w:color w:val="000000" w:themeColor="text1"/>
          <w:sz w:val="20"/>
          <w:szCs w:val="20"/>
        </w:rPr>
        <w:t xml:space="preserve"> </w:t>
      </w:r>
      <w:r w:rsidR="00B63A39" w:rsidRPr="00792430">
        <w:rPr>
          <w:rFonts w:asciiTheme="majorBidi" w:hAnsiTheme="majorBidi" w:cstheme="majorBidi"/>
          <w:color w:val="000000" w:themeColor="text1"/>
          <w:sz w:val="20"/>
          <w:szCs w:val="20"/>
        </w:rPr>
        <w:t xml:space="preserve">intervention. As well, these finding supported by  </w:t>
      </w:r>
      <w:r w:rsidR="00B63A39" w:rsidRPr="00792430">
        <w:rPr>
          <w:rFonts w:asciiTheme="majorBidi" w:hAnsiTheme="majorBidi" w:cstheme="majorBidi"/>
          <w:i/>
          <w:iCs/>
          <w:color w:val="000000" w:themeColor="text1"/>
          <w:sz w:val="20"/>
          <w:szCs w:val="20"/>
        </w:rPr>
        <w:t>Farg and Hassan (2019),</w:t>
      </w:r>
      <w:r w:rsidR="00A934B0" w:rsidRPr="00792430">
        <w:rPr>
          <w:rFonts w:asciiTheme="majorBidi" w:hAnsiTheme="majorBidi" w:cstheme="majorBidi"/>
          <w:i/>
          <w:iCs/>
          <w:color w:val="000000" w:themeColor="text1"/>
          <w:sz w:val="20"/>
          <w:szCs w:val="20"/>
        </w:rPr>
        <w:t xml:space="preserve"> </w:t>
      </w:r>
      <w:r w:rsidR="00B63A39" w:rsidRPr="00792430">
        <w:rPr>
          <w:rFonts w:asciiTheme="majorBidi" w:hAnsiTheme="majorBidi" w:cstheme="majorBidi"/>
          <w:color w:val="000000" w:themeColor="text1"/>
          <w:sz w:val="20"/>
          <w:szCs w:val="20"/>
        </w:rPr>
        <w:t>who</w:t>
      </w:r>
      <w:r w:rsidR="00A934B0" w:rsidRPr="00792430">
        <w:rPr>
          <w:rFonts w:asciiTheme="majorBidi" w:hAnsiTheme="majorBidi" w:cstheme="majorBidi"/>
          <w:color w:val="000000" w:themeColor="text1"/>
          <w:sz w:val="20"/>
          <w:szCs w:val="20"/>
        </w:rPr>
        <w:t xml:space="preserve"> </w:t>
      </w:r>
      <w:r w:rsidR="00B63A39" w:rsidRPr="00792430">
        <w:rPr>
          <w:rFonts w:asciiTheme="majorBidi" w:hAnsiTheme="majorBidi" w:cstheme="majorBidi"/>
          <w:color w:val="000000" w:themeColor="text1"/>
          <w:sz w:val="20"/>
          <w:szCs w:val="20"/>
        </w:rPr>
        <w:t>evaluated the effect of an educational program on the severity of symptoms and women's knowledge about HG and appropriate management of this condition and reported that no one of the study group has severe NVP compared two two-fifth of the control group after implementation of the program.</w:t>
      </w:r>
      <w:r w:rsidR="00A84192" w:rsidRPr="00792430">
        <w:rPr>
          <w:rFonts w:asciiTheme="majorBidi" w:hAnsiTheme="majorBidi" w:cstheme="majorBidi"/>
          <w:color w:val="000000" w:themeColor="text1"/>
          <w:sz w:val="20"/>
          <w:szCs w:val="20"/>
        </w:rPr>
        <w:t xml:space="preserve"> These findings are support</w:t>
      </w:r>
      <w:r w:rsidR="00623556" w:rsidRPr="00792430">
        <w:rPr>
          <w:rFonts w:asciiTheme="majorBidi" w:hAnsiTheme="majorBidi" w:cstheme="majorBidi"/>
          <w:color w:val="000000" w:themeColor="text1"/>
          <w:sz w:val="20"/>
          <w:szCs w:val="20"/>
        </w:rPr>
        <w:t xml:space="preserve">ing </w:t>
      </w:r>
      <w:r w:rsidR="00A84192" w:rsidRPr="00792430">
        <w:rPr>
          <w:rFonts w:asciiTheme="majorBidi" w:hAnsiTheme="majorBidi" w:cstheme="majorBidi"/>
          <w:color w:val="000000" w:themeColor="text1"/>
          <w:sz w:val="20"/>
          <w:szCs w:val="20"/>
        </w:rPr>
        <w:t>the first research sub-hypothesis.</w:t>
      </w:r>
    </w:p>
    <w:p w14:paraId="4043A818" w14:textId="77777777" w:rsidR="00914EAA" w:rsidRPr="00792430" w:rsidRDefault="00B63A39" w:rsidP="0051742B">
      <w:pPr>
        <w:ind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The current study findings showed that there is a decrease in the percentage of women experienced signs and symptoms of dehydration either between the baseline and subsequent post-program assessment or between study and control group throughout the three phases of assessment. However, these differences were not statistically significant.</w:t>
      </w:r>
      <w:r w:rsidRPr="00792430">
        <w:rPr>
          <w:rFonts w:asciiTheme="majorBidi" w:hAnsiTheme="majorBidi" w:cstheme="majorBidi"/>
          <w:color w:val="000000" w:themeColor="text1"/>
        </w:rPr>
        <w:t xml:space="preserve"> </w:t>
      </w:r>
      <w:r w:rsidRPr="00792430">
        <w:rPr>
          <w:rFonts w:asciiTheme="majorBidi" w:hAnsiTheme="majorBidi" w:cstheme="majorBidi"/>
          <w:color w:val="000000" w:themeColor="text1"/>
          <w:sz w:val="20"/>
          <w:szCs w:val="20"/>
        </w:rPr>
        <w:t xml:space="preserve">A small sample size </w:t>
      </w:r>
      <w:r w:rsidR="00961CA1" w:rsidRPr="00792430">
        <w:rPr>
          <w:rFonts w:asciiTheme="majorBidi" w:hAnsiTheme="majorBidi" w:cstheme="majorBidi"/>
          <w:color w:val="000000" w:themeColor="text1"/>
          <w:sz w:val="20"/>
          <w:szCs w:val="20"/>
        </w:rPr>
        <w:t xml:space="preserve">in the current study </w:t>
      </w:r>
      <w:r w:rsidRPr="00792430">
        <w:rPr>
          <w:rFonts w:asciiTheme="majorBidi" w:hAnsiTheme="majorBidi" w:cstheme="majorBidi"/>
          <w:color w:val="000000" w:themeColor="text1"/>
          <w:sz w:val="20"/>
          <w:szCs w:val="20"/>
        </w:rPr>
        <w:t>may explain this finding where the rule of sampling declared that when the effect size is small, a larger sample is needed</w:t>
      </w:r>
      <w:r w:rsidR="00A934B0" w:rsidRPr="00792430">
        <w:rPr>
          <w:rFonts w:asciiTheme="majorBidi" w:hAnsiTheme="majorBidi" w:cstheme="majorBidi"/>
          <w:color w:val="000000" w:themeColor="text1"/>
          <w:sz w:val="20"/>
          <w:szCs w:val="20"/>
        </w:rPr>
        <w:t xml:space="preserve"> </w:t>
      </w:r>
      <w:r w:rsidRPr="00792430">
        <w:rPr>
          <w:rFonts w:asciiTheme="majorBidi" w:hAnsiTheme="majorBidi" w:cstheme="majorBidi"/>
          <w:color w:val="000000" w:themeColor="text1"/>
          <w:sz w:val="20"/>
          <w:szCs w:val="20"/>
        </w:rPr>
        <w:t xml:space="preserve">to be apparent. </w:t>
      </w:r>
      <w:r w:rsidR="00961CA1" w:rsidRPr="00792430">
        <w:rPr>
          <w:rFonts w:asciiTheme="majorBidi" w:hAnsiTheme="majorBidi" w:cstheme="majorBidi"/>
          <w:color w:val="000000" w:themeColor="text1"/>
          <w:sz w:val="20"/>
          <w:szCs w:val="20"/>
        </w:rPr>
        <w:t>Another explanation</w:t>
      </w:r>
      <w:r w:rsidR="000A7273" w:rsidRPr="00792430">
        <w:rPr>
          <w:rFonts w:asciiTheme="majorBidi" w:hAnsiTheme="majorBidi" w:cstheme="majorBidi"/>
          <w:color w:val="000000" w:themeColor="text1"/>
          <w:sz w:val="20"/>
          <w:szCs w:val="20"/>
        </w:rPr>
        <w:t xml:space="preserve"> of this result</w:t>
      </w:r>
      <w:r w:rsidR="00961CA1" w:rsidRPr="00792430">
        <w:rPr>
          <w:rFonts w:asciiTheme="majorBidi" w:hAnsiTheme="majorBidi" w:cstheme="majorBidi"/>
          <w:color w:val="000000" w:themeColor="text1"/>
          <w:sz w:val="20"/>
          <w:szCs w:val="20"/>
        </w:rPr>
        <w:t xml:space="preserve"> </w:t>
      </w:r>
      <w:r w:rsidR="000A7273" w:rsidRPr="00792430">
        <w:rPr>
          <w:rFonts w:asciiTheme="majorBidi" w:hAnsiTheme="majorBidi" w:cstheme="majorBidi"/>
          <w:color w:val="000000" w:themeColor="text1"/>
          <w:sz w:val="20"/>
          <w:szCs w:val="20"/>
        </w:rPr>
        <w:t xml:space="preserve">may be the </w:t>
      </w:r>
      <w:r w:rsidRPr="00792430">
        <w:rPr>
          <w:rFonts w:asciiTheme="majorBidi" w:hAnsiTheme="majorBidi" w:cstheme="majorBidi"/>
          <w:color w:val="000000" w:themeColor="text1"/>
          <w:sz w:val="20"/>
          <w:szCs w:val="20"/>
        </w:rPr>
        <w:t xml:space="preserve">noncompliance of some </w:t>
      </w:r>
      <w:r w:rsidR="000A7273" w:rsidRPr="00792430">
        <w:rPr>
          <w:rFonts w:asciiTheme="majorBidi" w:hAnsiTheme="majorBidi" w:cstheme="majorBidi"/>
          <w:color w:val="000000" w:themeColor="text1"/>
          <w:sz w:val="20"/>
          <w:szCs w:val="20"/>
        </w:rPr>
        <w:t xml:space="preserve">pregnant </w:t>
      </w:r>
      <w:r w:rsidRPr="00792430">
        <w:rPr>
          <w:rFonts w:asciiTheme="majorBidi" w:hAnsiTheme="majorBidi" w:cstheme="majorBidi"/>
          <w:color w:val="000000" w:themeColor="text1"/>
          <w:sz w:val="20"/>
          <w:szCs w:val="20"/>
        </w:rPr>
        <w:t xml:space="preserve">women to the current program that cannot be assured in </w:t>
      </w:r>
      <w:r w:rsidR="000A7273" w:rsidRPr="00792430">
        <w:rPr>
          <w:rFonts w:asciiTheme="majorBidi" w:hAnsiTheme="majorBidi" w:cstheme="majorBidi"/>
          <w:color w:val="000000" w:themeColor="text1"/>
          <w:sz w:val="20"/>
          <w:szCs w:val="20"/>
        </w:rPr>
        <w:t>the current</w:t>
      </w:r>
      <w:r w:rsidRPr="00792430">
        <w:rPr>
          <w:rFonts w:asciiTheme="majorBidi" w:hAnsiTheme="majorBidi" w:cstheme="majorBidi"/>
          <w:color w:val="000000" w:themeColor="text1"/>
          <w:sz w:val="20"/>
          <w:szCs w:val="20"/>
        </w:rPr>
        <w:t xml:space="preserve"> study and consider one of the study limitations. </w:t>
      </w:r>
    </w:p>
    <w:p w14:paraId="7E947CCD" w14:textId="77777777" w:rsidR="00914EAA" w:rsidRPr="00792430" w:rsidRDefault="00B63A39" w:rsidP="00A84192">
      <w:pPr>
        <w:ind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 xml:space="preserve">For example, at baseline assessment, the most common signs and symptoms of dehydration are thirsts, which is experienced by about three-fifths of the study group compared to </w:t>
      </w:r>
      <w:r w:rsidR="005169E0" w:rsidRPr="00792430">
        <w:rPr>
          <w:rFonts w:asciiTheme="majorBidi" w:hAnsiTheme="majorBidi" w:cstheme="majorBidi"/>
          <w:color w:val="000000" w:themeColor="text1"/>
          <w:sz w:val="20"/>
          <w:szCs w:val="20"/>
        </w:rPr>
        <w:t xml:space="preserve">more </w:t>
      </w:r>
      <w:r w:rsidRPr="00792430">
        <w:rPr>
          <w:rFonts w:asciiTheme="majorBidi" w:hAnsiTheme="majorBidi" w:cstheme="majorBidi"/>
          <w:color w:val="000000" w:themeColor="text1"/>
          <w:sz w:val="20"/>
          <w:szCs w:val="20"/>
        </w:rPr>
        <w:t xml:space="preserve">than two-thirds of the control group. </w:t>
      </w:r>
      <w:r w:rsidR="000A7273" w:rsidRPr="00792430">
        <w:rPr>
          <w:rFonts w:asciiTheme="majorBidi" w:hAnsiTheme="majorBidi" w:cstheme="majorBidi"/>
          <w:color w:val="000000" w:themeColor="text1"/>
          <w:sz w:val="20"/>
          <w:szCs w:val="20"/>
        </w:rPr>
        <w:t>At three-weeks post-program assessment,</w:t>
      </w:r>
      <w:r w:rsidRPr="00792430">
        <w:rPr>
          <w:rFonts w:asciiTheme="majorBidi" w:hAnsiTheme="majorBidi" w:cstheme="majorBidi"/>
          <w:color w:val="000000" w:themeColor="text1"/>
          <w:sz w:val="20"/>
          <w:szCs w:val="20"/>
        </w:rPr>
        <w:t xml:space="preserve"> thirst was experienced by more than one-fifth of the study group compared to more than one-third of the control group. However, the difference is not statistically significant (P = 0.355).</w:t>
      </w:r>
      <w:r w:rsidR="005169E0" w:rsidRPr="00792430">
        <w:rPr>
          <w:rFonts w:asciiTheme="majorBidi" w:hAnsiTheme="majorBidi" w:cstheme="majorBidi"/>
          <w:color w:val="000000" w:themeColor="text1"/>
          <w:sz w:val="20"/>
          <w:szCs w:val="20"/>
        </w:rPr>
        <w:t xml:space="preserve"> </w:t>
      </w:r>
      <w:r w:rsidRPr="00792430">
        <w:rPr>
          <w:rFonts w:asciiTheme="majorBidi" w:hAnsiTheme="majorBidi" w:cstheme="majorBidi"/>
          <w:color w:val="000000" w:themeColor="text1"/>
          <w:sz w:val="20"/>
          <w:szCs w:val="20"/>
        </w:rPr>
        <w:t xml:space="preserve">These results disagreed with the results of </w:t>
      </w:r>
      <w:r w:rsidRPr="00792430">
        <w:rPr>
          <w:rFonts w:asciiTheme="majorBidi" w:hAnsiTheme="majorBidi" w:cstheme="majorBidi"/>
          <w:i/>
          <w:iCs/>
          <w:color w:val="000000" w:themeColor="text1"/>
          <w:sz w:val="20"/>
          <w:szCs w:val="20"/>
        </w:rPr>
        <w:t>Anwar et al. (2019)</w:t>
      </w:r>
      <w:r w:rsidRPr="00792430">
        <w:rPr>
          <w:rFonts w:asciiTheme="majorBidi" w:hAnsiTheme="majorBidi" w:cstheme="majorBidi"/>
          <w:color w:val="000000" w:themeColor="text1"/>
          <w:sz w:val="20"/>
          <w:szCs w:val="20"/>
        </w:rPr>
        <w:t>. They conducted a study to implement guideline for the management of hyperemesis gravidarum and reported a highly statistically significant difference between before and after implementation of the guideline among the studied sample regarding all signs and symptoms of dehydration (P&lt;0.001).</w:t>
      </w:r>
      <w:r w:rsidR="00A84192" w:rsidRPr="00792430">
        <w:rPr>
          <w:rFonts w:asciiTheme="majorBidi" w:hAnsiTheme="majorBidi" w:cstheme="majorBidi"/>
          <w:color w:val="000000" w:themeColor="text1"/>
          <w:sz w:val="20"/>
          <w:szCs w:val="20"/>
        </w:rPr>
        <w:t xml:space="preserve"> These findings are not supporting the second research sub-hypothesis.</w:t>
      </w:r>
    </w:p>
    <w:p w14:paraId="2184CDBE" w14:textId="77777777" w:rsidR="00914EAA" w:rsidRPr="00792430" w:rsidRDefault="00B63A39" w:rsidP="0051742B">
      <w:pPr>
        <w:ind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lastRenderedPageBreak/>
        <w:t xml:space="preserve">Regarding hospitalization, the current study showed that there is a statistically significant difference between the study and control group about the length of hospital stay (P = 0.041). Furthermore, about one-quarter of the study group are readmitted to hospitals compared to more than one-half of the control group. There is a statistically significant difference between the study and control group about </w:t>
      </w:r>
      <w:r w:rsidR="005169E0" w:rsidRPr="00792430">
        <w:rPr>
          <w:rFonts w:asciiTheme="majorBidi" w:hAnsiTheme="majorBidi" w:cstheme="majorBidi"/>
          <w:color w:val="000000" w:themeColor="text1"/>
          <w:sz w:val="20"/>
          <w:szCs w:val="20"/>
        </w:rPr>
        <w:t xml:space="preserve">the frequency of </w:t>
      </w:r>
      <w:r w:rsidRPr="00792430">
        <w:rPr>
          <w:rFonts w:asciiTheme="majorBidi" w:hAnsiTheme="majorBidi" w:cstheme="majorBidi"/>
          <w:color w:val="000000" w:themeColor="text1"/>
          <w:sz w:val="20"/>
          <w:szCs w:val="20"/>
        </w:rPr>
        <w:t>hospital readmission (P = 0.029). This finding is a logic finding and may be explained by the positive effect of the current program on decreasing the severity of nausea and vomiting in the study group and, therefore, decreasing the length of hospitalization.</w:t>
      </w:r>
    </w:p>
    <w:p w14:paraId="7ED5C2DE" w14:textId="77777777" w:rsidR="00914EAA" w:rsidRPr="00792430" w:rsidRDefault="00B63A39" w:rsidP="00A84192">
      <w:pPr>
        <w:ind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 xml:space="preserve">These findings are in line with </w:t>
      </w:r>
      <w:r w:rsidRPr="00792430">
        <w:rPr>
          <w:rFonts w:asciiTheme="majorBidi" w:hAnsiTheme="majorBidi" w:cstheme="majorBidi"/>
          <w:i/>
          <w:iCs/>
          <w:color w:val="000000" w:themeColor="text1"/>
          <w:sz w:val="20"/>
          <w:szCs w:val="20"/>
        </w:rPr>
        <w:t>Fletcher et al. (2015) 's findings,</w:t>
      </w:r>
      <w:r w:rsidRPr="00792430">
        <w:rPr>
          <w:rFonts w:asciiTheme="majorBidi" w:hAnsiTheme="majorBidi" w:cstheme="majorBidi"/>
          <w:color w:val="000000" w:themeColor="text1"/>
          <w:sz w:val="20"/>
          <w:szCs w:val="20"/>
        </w:rPr>
        <w:t xml:space="preserve"> who reported that the average number of days in the hospital for the intervention group was significantly lower, 4.97, compared with 6.14 in the control group. On the other hand, they declared that the average number of admissions was not significantly different between the intervention and control groups.</w:t>
      </w:r>
      <w:r w:rsidR="00A84192" w:rsidRPr="00792430">
        <w:rPr>
          <w:rFonts w:asciiTheme="majorBidi" w:hAnsiTheme="majorBidi" w:cstheme="majorBidi"/>
          <w:color w:val="000000" w:themeColor="text1"/>
          <w:sz w:val="20"/>
          <w:szCs w:val="20"/>
        </w:rPr>
        <w:t xml:space="preserve"> These findings are supporting the third research sub-hypothesis. </w:t>
      </w:r>
    </w:p>
    <w:p w14:paraId="69A1BE79" w14:textId="77777777" w:rsidR="00914EAA" w:rsidRPr="00792430" w:rsidRDefault="00B63A39" w:rsidP="00A84192">
      <w:pPr>
        <w:spacing w:before="120" w:after="120"/>
        <w:jc w:val="both"/>
        <w:rPr>
          <w:rFonts w:asciiTheme="minorBidi" w:hAnsiTheme="minorBidi" w:cstheme="minorBidi"/>
          <w:b/>
          <w:bCs/>
          <w:color w:val="000000" w:themeColor="text1"/>
          <w:sz w:val="20"/>
          <w:szCs w:val="20"/>
        </w:rPr>
      </w:pPr>
      <w:r w:rsidRPr="00792430">
        <w:rPr>
          <w:rFonts w:asciiTheme="minorBidi" w:hAnsiTheme="minorBidi" w:cstheme="minorBidi"/>
          <w:b/>
          <w:color w:val="000000" w:themeColor="text1"/>
          <w:sz w:val="20"/>
          <w:szCs w:val="20"/>
        </w:rPr>
        <w:t xml:space="preserve">7. </w:t>
      </w:r>
      <w:r w:rsidRPr="00792430">
        <w:rPr>
          <w:rFonts w:asciiTheme="minorBidi" w:hAnsiTheme="minorBidi" w:cstheme="minorBidi"/>
          <w:b/>
          <w:bCs/>
          <w:color w:val="000000" w:themeColor="text1"/>
          <w:sz w:val="20"/>
          <w:szCs w:val="20"/>
        </w:rPr>
        <w:t xml:space="preserve">Conclusion </w:t>
      </w:r>
    </w:p>
    <w:p w14:paraId="7D1523A9" w14:textId="77777777" w:rsidR="004E13D4" w:rsidRPr="00792430" w:rsidRDefault="00B63A39" w:rsidP="001467BD">
      <w:pPr>
        <w:ind w:firstLine="360"/>
        <w:jc w:val="both"/>
        <w:rPr>
          <w:rFonts w:asciiTheme="majorBidi" w:hAnsiTheme="majorBidi" w:cstheme="majorBidi"/>
          <w:color w:val="000000" w:themeColor="text1"/>
          <w:lang w:bidi="ar-EG"/>
        </w:rPr>
      </w:pPr>
      <w:r w:rsidRPr="00792430">
        <w:rPr>
          <w:rFonts w:asciiTheme="majorBidi" w:hAnsiTheme="majorBidi" w:cstheme="majorBidi"/>
          <w:color w:val="000000" w:themeColor="text1"/>
          <w:sz w:val="20"/>
          <w:szCs w:val="20"/>
        </w:rPr>
        <w:t xml:space="preserve">The study concluded that there was a statistically significant difference between study and control group regarding </w:t>
      </w:r>
      <w:r w:rsidR="00A84192" w:rsidRPr="00792430">
        <w:rPr>
          <w:rFonts w:asciiTheme="majorBidi" w:hAnsiTheme="majorBidi" w:cstheme="majorBidi"/>
          <w:color w:val="000000" w:themeColor="text1"/>
          <w:sz w:val="20"/>
          <w:szCs w:val="20"/>
        </w:rPr>
        <w:t>the severity of</w:t>
      </w:r>
      <w:r w:rsidRPr="00792430">
        <w:rPr>
          <w:rFonts w:asciiTheme="majorBidi" w:hAnsiTheme="majorBidi" w:cstheme="majorBidi"/>
          <w:color w:val="000000" w:themeColor="text1"/>
          <w:sz w:val="20"/>
          <w:szCs w:val="20"/>
        </w:rPr>
        <w:t xml:space="preserve"> nausea and vomiting only at three-weeks post-program assessment (p&lt;0.044), so that </w:t>
      </w:r>
      <w:r w:rsidR="0032105B" w:rsidRPr="00792430">
        <w:rPr>
          <w:rFonts w:asciiTheme="majorBidi" w:hAnsiTheme="majorBidi" w:cstheme="majorBidi"/>
          <w:color w:val="000000" w:themeColor="text1"/>
          <w:sz w:val="20"/>
          <w:szCs w:val="20"/>
        </w:rPr>
        <w:t>H.1: Pregnant women with hyperemesis gravidarum who received tailored patient education program will exhibit less severe nausea and vomiting compared to the controls was accepted.</w:t>
      </w:r>
      <w:r w:rsidR="0032105B" w:rsidRPr="00792430">
        <w:rPr>
          <w:rFonts w:asciiTheme="majorBidi" w:hAnsiTheme="majorBidi" w:cstheme="majorBidi"/>
          <w:color w:val="000000" w:themeColor="text1"/>
          <w:lang w:bidi="ar-EG"/>
        </w:rPr>
        <w:t xml:space="preserve">  </w:t>
      </w:r>
    </w:p>
    <w:p w14:paraId="2F060654" w14:textId="77777777" w:rsidR="00A84192" w:rsidRPr="00792430" w:rsidRDefault="00B63A39" w:rsidP="001467BD">
      <w:pPr>
        <w:ind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Concerning, signs and symptoms of dehydration there was no statistically significant difference between study and control group regarding any signs and symptoms of dehydration at all times of assessment</w:t>
      </w:r>
      <w:r w:rsidR="004E13D4" w:rsidRPr="00792430">
        <w:rPr>
          <w:rFonts w:asciiTheme="majorBidi" w:hAnsiTheme="majorBidi" w:cstheme="majorBidi"/>
          <w:color w:val="000000" w:themeColor="text1"/>
          <w:sz w:val="20"/>
          <w:szCs w:val="20"/>
        </w:rPr>
        <w:t xml:space="preserve"> so, </w:t>
      </w:r>
      <w:r w:rsidRPr="00792430">
        <w:rPr>
          <w:rFonts w:asciiTheme="majorBidi" w:hAnsiTheme="majorBidi" w:cstheme="majorBidi"/>
          <w:color w:val="000000" w:themeColor="text1"/>
          <w:sz w:val="20"/>
          <w:szCs w:val="20"/>
        </w:rPr>
        <w:t xml:space="preserve"> </w:t>
      </w:r>
      <w:r w:rsidR="004E13D4" w:rsidRPr="00792430">
        <w:rPr>
          <w:rFonts w:asciiTheme="majorBidi" w:hAnsiTheme="majorBidi" w:cstheme="majorBidi"/>
          <w:color w:val="000000" w:themeColor="text1"/>
          <w:sz w:val="20"/>
          <w:szCs w:val="20"/>
        </w:rPr>
        <w:t>H.2: Pregnant women with hyperemesis gravidarum who received tailored patient education program will exhibit fewer signs and symptoms of dehydration compared to the controls was rejected.</w:t>
      </w:r>
    </w:p>
    <w:p w14:paraId="152D88C7" w14:textId="77777777" w:rsidR="00914EAA" w:rsidRPr="00792430" w:rsidRDefault="00B63A39" w:rsidP="001467BD">
      <w:pPr>
        <w:ind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 xml:space="preserve">There was a statistically significant difference between study and control group </w:t>
      </w:r>
      <w:r w:rsidR="00A84192" w:rsidRPr="00792430">
        <w:rPr>
          <w:rFonts w:asciiTheme="majorBidi" w:hAnsiTheme="majorBidi" w:cstheme="majorBidi"/>
          <w:color w:val="000000" w:themeColor="text1"/>
          <w:sz w:val="20"/>
          <w:szCs w:val="20"/>
        </w:rPr>
        <w:t>regarding</w:t>
      </w:r>
      <w:r w:rsidRPr="00792430">
        <w:rPr>
          <w:rFonts w:asciiTheme="majorBidi" w:hAnsiTheme="majorBidi" w:cstheme="majorBidi"/>
          <w:color w:val="000000" w:themeColor="text1"/>
          <w:sz w:val="20"/>
          <w:szCs w:val="20"/>
        </w:rPr>
        <w:t xml:space="preserve"> the length of hospital stay (P = 0.041) and hospital readmission (P = 0.029) and therefore</w:t>
      </w:r>
      <w:r w:rsidR="004E13D4" w:rsidRPr="00792430">
        <w:rPr>
          <w:rFonts w:asciiTheme="majorBidi" w:hAnsiTheme="majorBidi" w:cstheme="majorBidi"/>
          <w:color w:val="000000" w:themeColor="text1"/>
        </w:rPr>
        <w:t xml:space="preserve">, </w:t>
      </w:r>
      <w:r w:rsidR="004E13D4" w:rsidRPr="00792430">
        <w:rPr>
          <w:rFonts w:asciiTheme="majorBidi" w:hAnsiTheme="majorBidi" w:cstheme="majorBidi"/>
          <w:color w:val="000000" w:themeColor="text1"/>
          <w:sz w:val="20"/>
          <w:szCs w:val="20"/>
        </w:rPr>
        <w:t>H.3: Pregnant women with hyperemesis gravidarum who received tailored patient education program will have shorter hospitalization and fewer readmission rate compared to the controls was accepted.</w:t>
      </w:r>
      <w:r w:rsidR="004E13D4" w:rsidRPr="00792430">
        <w:rPr>
          <w:rFonts w:asciiTheme="majorBidi" w:hAnsiTheme="majorBidi" w:cstheme="majorBidi"/>
          <w:color w:val="000000" w:themeColor="text1"/>
          <w:lang w:bidi="ar-EG"/>
        </w:rPr>
        <w:t xml:space="preserve"> </w:t>
      </w:r>
      <w:r w:rsidRPr="00792430">
        <w:rPr>
          <w:rFonts w:asciiTheme="majorBidi" w:hAnsiTheme="majorBidi" w:cstheme="majorBidi"/>
          <w:color w:val="000000" w:themeColor="text1"/>
          <w:sz w:val="20"/>
          <w:szCs w:val="20"/>
        </w:rPr>
        <w:t xml:space="preserve">These findings are suggesting the effectiveness of the tailored education program in improving pregnant women with HG outcomes. </w:t>
      </w:r>
    </w:p>
    <w:p w14:paraId="0EE4FFFB" w14:textId="77777777" w:rsidR="00914EAA" w:rsidRPr="00792430" w:rsidRDefault="00B63A39" w:rsidP="00A84192">
      <w:pPr>
        <w:spacing w:before="120" w:after="120"/>
        <w:jc w:val="both"/>
        <w:rPr>
          <w:rFonts w:asciiTheme="minorBidi" w:hAnsiTheme="minorBidi" w:cstheme="minorBidi"/>
          <w:b/>
          <w:bCs/>
          <w:color w:val="000000" w:themeColor="text1"/>
          <w:sz w:val="20"/>
          <w:szCs w:val="20"/>
        </w:rPr>
      </w:pPr>
      <w:r w:rsidRPr="00792430">
        <w:rPr>
          <w:rFonts w:asciiTheme="minorBidi" w:hAnsiTheme="minorBidi" w:cstheme="minorBidi"/>
          <w:b/>
          <w:bCs/>
          <w:color w:val="000000" w:themeColor="text1"/>
          <w:sz w:val="20"/>
          <w:szCs w:val="20"/>
        </w:rPr>
        <w:t>8. Recommendations</w:t>
      </w:r>
    </w:p>
    <w:p w14:paraId="023CF0D1" w14:textId="77777777" w:rsidR="00914EAA" w:rsidRPr="00792430" w:rsidRDefault="00B63A39" w:rsidP="001467BD">
      <w:pPr>
        <w:ind w:firstLine="36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 xml:space="preserve">Based on the findings of this study, the following are recommended: </w:t>
      </w:r>
    </w:p>
    <w:p w14:paraId="76EF30FA" w14:textId="77777777" w:rsidR="00914EAA" w:rsidRPr="00792430" w:rsidRDefault="00B63A39" w:rsidP="00A84192">
      <w:pPr>
        <w:pStyle w:val="ListParagraph"/>
        <w:numPr>
          <w:ilvl w:val="0"/>
          <w:numId w:val="32"/>
        </w:numPr>
        <w:ind w:left="180" w:hanging="18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Replication of this study on a larger probability sample at different settings is necessary to generalize the results</w:t>
      </w:r>
      <w:r w:rsidR="00A84192" w:rsidRPr="00792430">
        <w:rPr>
          <w:rFonts w:asciiTheme="majorBidi" w:hAnsiTheme="majorBidi" w:cstheme="majorBidi"/>
          <w:color w:val="000000" w:themeColor="text1"/>
          <w:sz w:val="20"/>
          <w:szCs w:val="20"/>
        </w:rPr>
        <w:t>.</w:t>
      </w:r>
    </w:p>
    <w:p w14:paraId="5136E9B9" w14:textId="77777777" w:rsidR="00914EAA" w:rsidRPr="00792430" w:rsidRDefault="006475D3" w:rsidP="00A84192">
      <w:pPr>
        <w:pStyle w:val="ListParagraph"/>
        <w:numPr>
          <w:ilvl w:val="0"/>
          <w:numId w:val="32"/>
        </w:numPr>
        <w:ind w:left="180" w:hanging="180"/>
        <w:jc w:val="both"/>
        <w:rPr>
          <w:rFonts w:asciiTheme="majorBidi" w:hAnsiTheme="majorBidi" w:cstheme="majorBidi"/>
          <w:color w:val="000000" w:themeColor="text1"/>
          <w:sz w:val="20"/>
          <w:szCs w:val="20"/>
        </w:rPr>
      </w:pPr>
      <w:r w:rsidRPr="0039405F">
        <w:rPr>
          <w:rFonts w:eastAsia="Calibri"/>
          <w:iCs/>
          <w:noProof/>
          <w:color w:val="000000" w:themeColor="text1"/>
          <w:sz w:val="20"/>
          <w:szCs w:val="20"/>
        </w:rPr>
        <mc:AlternateContent>
          <mc:Choice Requires="wps">
            <w:drawing>
              <wp:anchor distT="0" distB="0" distL="114300" distR="114300" simplePos="0" relativeHeight="251674624" behindDoc="0" locked="0" layoutInCell="1" allowOverlap="1" wp14:anchorId="565F859A" wp14:editId="29954EBF">
                <wp:simplePos x="0" y="0"/>
                <wp:positionH relativeFrom="column">
                  <wp:posOffset>3077833</wp:posOffset>
                </wp:positionH>
                <wp:positionV relativeFrom="paragraph">
                  <wp:posOffset>940435</wp:posOffset>
                </wp:positionV>
                <wp:extent cx="399495" cy="234315"/>
                <wp:effectExtent l="0" t="0" r="0" b="0"/>
                <wp:wrapNone/>
                <wp:docPr id="9" name="Text Box 8"/>
                <wp:cNvGraphicFramePr/>
                <a:graphic xmlns:a="http://schemas.openxmlformats.org/drawingml/2006/main">
                  <a:graphicData uri="http://schemas.microsoft.com/office/word/2010/wordprocessingShape">
                    <wps:wsp>
                      <wps:cNvSpPr txBox="1"/>
                      <wps:spPr bwMode="auto">
                        <a:xfrm>
                          <a:off x="0" y="0"/>
                          <a:ext cx="399495" cy="2343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C31C16" w14:textId="77777777" w:rsidR="00872489" w:rsidRPr="000A3473" w:rsidRDefault="00872489" w:rsidP="006475D3">
                            <w:pPr>
                              <w:rPr>
                                <w:rFonts w:ascii="Arial" w:hAnsi="Arial" w:cs="Arial"/>
                                <w:sz w:val="20"/>
                                <w:szCs w:val="20"/>
                              </w:rPr>
                            </w:pPr>
                            <w:r>
                              <w:rPr>
                                <w:rFonts w:ascii="Arial" w:hAnsi="Arial" w:cs="Arial"/>
                                <w:sz w:val="20"/>
                                <w:szCs w:val="20"/>
                              </w:rPr>
                              <w:t>122</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42.35pt;margin-top:74.05pt;width:31.45pt;height:1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" stroked="f" strokeweight=".5pt">
                <v:textbox>
                  <w:txbxContent>
                    <w:p w:rsidR="00872489" w:rsidRPr="000A3473" w:rsidRDefault="00872489" w:rsidP="006475D3">
                      <w:pPr>
                        <w:rPr>
                          <w:rFonts w:ascii="Arial" w:hAnsi="Arial" w:cs="Arial"/>
                          <w:sz w:val="20"/>
                          <w:szCs w:val="20"/>
                        </w:rPr>
                      </w:pPr>
                      <w:r>
                        <w:rPr>
                          <w:rFonts w:ascii="Arial" w:hAnsi="Arial" w:cs="Arial"/>
                          <w:sz w:val="20"/>
                          <w:szCs w:val="20"/>
                        </w:rPr>
                        <w:t>122</w:t>
                      </w:r>
                    </w:p>
                  </w:txbxContent>
                </v:textbox>
              </v:shape>
            </w:pict>
          </mc:Fallback>
        </mc:AlternateContent>
      </w:r>
      <w:r w:rsidR="00B63A39" w:rsidRPr="00792430">
        <w:rPr>
          <w:rFonts w:asciiTheme="majorBidi" w:hAnsiTheme="majorBidi" w:cstheme="majorBidi"/>
          <w:color w:val="000000" w:themeColor="text1"/>
          <w:sz w:val="20"/>
          <w:szCs w:val="20"/>
        </w:rPr>
        <w:t>The pregnant woman should be equipped with health information related to HG through conducting such a health education program</w:t>
      </w:r>
      <w:r w:rsidR="00A84192" w:rsidRPr="00792430">
        <w:rPr>
          <w:rFonts w:asciiTheme="majorBidi" w:hAnsiTheme="majorBidi" w:cstheme="majorBidi"/>
          <w:color w:val="000000" w:themeColor="text1"/>
          <w:sz w:val="20"/>
          <w:szCs w:val="20"/>
        </w:rPr>
        <w:t xml:space="preserve"> during their routine antenatal care.</w:t>
      </w:r>
    </w:p>
    <w:p w14:paraId="42B13533" w14:textId="77777777" w:rsidR="00914EAA" w:rsidRPr="00792430" w:rsidRDefault="00B63A39" w:rsidP="00A84192">
      <w:pPr>
        <w:pStyle w:val="ListParagraph"/>
        <w:numPr>
          <w:ilvl w:val="0"/>
          <w:numId w:val="32"/>
        </w:numPr>
        <w:ind w:left="180" w:hanging="18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Increase awareness of pregnant women about HG's hazards and the importance of prompt medical care-seeking to avoid complications</w:t>
      </w:r>
      <w:r w:rsidR="00A84192" w:rsidRPr="00792430">
        <w:rPr>
          <w:rFonts w:asciiTheme="majorBidi" w:hAnsiTheme="majorBidi" w:cstheme="majorBidi"/>
          <w:color w:val="000000" w:themeColor="text1"/>
          <w:sz w:val="20"/>
          <w:szCs w:val="20"/>
        </w:rPr>
        <w:t>.</w:t>
      </w:r>
    </w:p>
    <w:p w14:paraId="2352BAF3" w14:textId="77777777" w:rsidR="00914EAA" w:rsidRPr="00792430" w:rsidRDefault="00B63A39" w:rsidP="00A84192">
      <w:pPr>
        <w:pStyle w:val="ListParagraph"/>
        <w:numPr>
          <w:ilvl w:val="0"/>
          <w:numId w:val="32"/>
        </w:numPr>
        <w:ind w:left="180" w:hanging="180"/>
        <w:jc w:val="both"/>
        <w:rPr>
          <w:rFonts w:asciiTheme="majorBidi" w:hAnsiTheme="majorBidi" w:cstheme="majorBidi"/>
          <w:color w:val="000000" w:themeColor="text1"/>
          <w:sz w:val="20"/>
          <w:szCs w:val="20"/>
        </w:rPr>
      </w:pPr>
      <w:r w:rsidRPr="00792430">
        <w:rPr>
          <w:rFonts w:asciiTheme="majorBidi" w:hAnsiTheme="majorBidi" w:cstheme="majorBidi"/>
          <w:color w:val="000000" w:themeColor="text1"/>
          <w:sz w:val="20"/>
          <w:szCs w:val="20"/>
        </w:rPr>
        <w:t xml:space="preserve">Simple Arabic brochures or pamphlets should be available in maternity care units for the high-risk group and should contain updated evidence-based guidelines for nursing management and preventive measures of hyperemesis </w:t>
      </w:r>
      <w:r w:rsidR="00A84192" w:rsidRPr="00792430">
        <w:rPr>
          <w:rFonts w:asciiTheme="majorBidi" w:hAnsiTheme="majorBidi" w:cstheme="majorBidi"/>
          <w:color w:val="000000" w:themeColor="text1"/>
          <w:sz w:val="20"/>
          <w:szCs w:val="20"/>
        </w:rPr>
        <w:t>gravidarum.</w:t>
      </w:r>
    </w:p>
    <w:p w14:paraId="37DAB274" w14:textId="77777777" w:rsidR="00E15422" w:rsidRPr="00792430" w:rsidRDefault="00B63A39" w:rsidP="0074440A">
      <w:pPr>
        <w:spacing w:before="120" w:after="120"/>
        <w:rPr>
          <w:rFonts w:asciiTheme="minorBidi" w:hAnsiTheme="minorBidi" w:cstheme="minorBidi"/>
          <w:b/>
          <w:color w:val="000000" w:themeColor="text1"/>
          <w:sz w:val="20"/>
          <w:szCs w:val="20"/>
        </w:rPr>
      </w:pPr>
      <w:r w:rsidRPr="00792430">
        <w:rPr>
          <w:rFonts w:asciiTheme="minorBidi" w:hAnsiTheme="minorBidi" w:cstheme="minorBidi"/>
          <w:b/>
          <w:color w:val="000000" w:themeColor="text1"/>
          <w:sz w:val="20"/>
          <w:szCs w:val="20"/>
        </w:rPr>
        <w:t>9. References</w:t>
      </w:r>
    </w:p>
    <w:p w14:paraId="5BFCCC21" w14:textId="77777777" w:rsidR="00F37DB1" w:rsidRPr="00065340" w:rsidRDefault="00B63A39" w:rsidP="00872489">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American College of Obstetricians and Gynecologists (2018). </w:t>
      </w:r>
      <w:r w:rsidRPr="00792430">
        <w:rPr>
          <w:color w:val="000000" w:themeColor="text1"/>
          <w:sz w:val="20"/>
          <w:szCs w:val="20"/>
        </w:rPr>
        <w:t>Practice Bulletin No. 189. Nausea and vomiting of pregnancy.</w:t>
      </w:r>
      <w:r w:rsidRPr="00792430">
        <w:rPr>
          <w:b/>
          <w:bCs/>
          <w:i/>
          <w:iCs/>
          <w:color w:val="000000" w:themeColor="text1"/>
          <w:sz w:val="20"/>
          <w:szCs w:val="20"/>
        </w:rPr>
        <w:t xml:space="preserve"> </w:t>
      </w:r>
      <w:r w:rsidRPr="00792430">
        <w:rPr>
          <w:i/>
          <w:iCs/>
          <w:color w:val="000000" w:themeColor="text1"/>
          <w:sz w:val="20"/>
          <w:szCs w:val="20"/>
        </w:rPr>
        <w:t>Obstetrics &amp; Gynecology</w:t>
      </w:r>
      <w:r w:rsidR="00507278" w:rsidRPr="00792430">
        <w:rPr>
          <w:i/>
          <w:iCs/>
          <w:color w:val="000000" w:themeColor="text1"/>
          <w:sz w:val="20"/>
          <w:szCs w:val="20"/>
        </w:rPr>
        <w:t xml:space="preserve">, </w:t>
      </w:r>
      <w:r w:rsidRPr="00792430">
        <w:rPr>
          <w:i/>
          <w:iCs/>
          <w:color w:val="000000" w:themeColor="text1"/>
          <w:sz w:val="20"/>
          <w:szCs w:val="20"/>
        </w:rPr>
        <w:t>131</w:t>
      </w:r>
      <w:r w:rsidR="00507278" w:rsidRPr="001467BD">
        <w:rPr>
          <w:color w:val="000000" w:themeColor="text1"/>
          <w:sz w:val="20"/>
          <w:szCs w:val="20"/>
        </w:rPr>
        <w:t>(</w:t>
      </w:r>
      <w:r w:rsidRPr="001467BD">
        <w:rPr>
          <w:color w:val="000000" w:themeColor="text1"/>
          <w:sz w:val="20"/>
          <w:szCs w:val="20"/>
        </w:rPr>
        <w:t>1</w:t>
      </w:r>
      <w:r w:rsidR="00507278" w:rsidRPr="001467BD">
        <w:rPr>
          <w:color w:val="000000" w:themeColor="text1"/>
          <w:sz w:val="20"/>
          <w:szCs w:val="20"/>
        </w:rPr>
        <w:t>),</w:t>
      </w:r>
      <w:r w:rsidRPr="001467BD">
        <w:rPr>
          <w:color w:val="000000" w:themeColor="text1"/>
          <w:sz w:val="20"/>
          <w:szCs w:val="20"/>
        </w:rPr>
        <w:t xml:space="preserve"> e15-e30.</w:t>
      </w:r>
      <w:r w:rsidRPr="00792430">
        <w:rPr>
          <w:i/>
          <w:iCs/>
          <w:color w:val="000000" w:themeColor="text1"/>
          <w:sz w:val="20"/>
          <w:szCs w:val="20"/>
        </w:rPr>
        <w:t xml:space="preserve"> </w:t>
      </w:r>
      <w:r w:rsidR="00872489" w:rsidRPr="00065340">
        <w:rPr>
          <w:color w:val="000000" w:themeColor="text1"/>
          <w:sz w:val="20"/>
          <w:szCs w:val="20"/>
        </w:rPr>
        <w:t xml:space="preserve">https://doi.org/10.1097/AOG.0000000000002456 </w:t>
      </w:r>
    </w:p>
    <w:p w14:paraId="0C2FEC7A" w14:textId="15F3F2B5"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rFonts w:asciiTheme="majorBidi" w:hAnsiTheme="majorBidi" w:cstheme="majorBidi"/>
          <w:color w:val="000000" w:themeColor="text1"/>
          <w:sz w:val="20"/>
          <w:szCs w:val="20"/>
        </w:rPr>
      </w:pPr>
      <w:r w:rsidRPr="00792430">
        <w:rPr>
          <w:b/>
          <w:bCs/>
          <w:i/>
          <w:iCs/>
          <w:color w:val="000000" w:themeColor="text1"/>
          <w:sz w:val="20"/>
          <w:szCs w:val="20"/>
        </w:rPr>
        <w:t xml:space="preserve">Anwar, A., Hassan, S. I., El-fatah, H. A., &amp; El-Nemer, A. (2019). </w:t>
      </w:r>
      <w:r w:rsidRPr="00792430">
        <w:rPr>
          <w:color w:val="000000" w:themeColor="text1"/>
          <w:sz w:val="20"/>
          <w:szCs w:val="20"/>
        </w:rPr>
        <w:t>Guideline for Management of Hyperemesis Gravidarum</w:t>
      </w:r>
      <w:r w:rsidR="00507278" w:rsidRPr="00792430">
        <w:rPr>
          <w:color w:val="000000" w:themeColor="text1"/>
          <w:sz w:val="20"/>
          <w:szCs w:val="20"/>
        </w:rPr>
        <w:t>.</w:t>
      </w:r>
      <w:r w:rsidRPr="00792430">
        <w:rPr>
          <w:rFonts w:asciiTheme="majorBidi" w:eastAsiaTheme="minorHAnsi" w:hAnsiTheme="majorBidi" w:cstheme="majorBidi"/>
          <w:i/>
          <w:iCs/>
          <w:color w:val="000000" w:themeColor="text1"/>
          <w:sz w:val="20"/>
          <w:szCs w:val="20"/>
          <w:shd w:val="clear" w:color="auto" w:fill="FFFFFF"/>
        </w:rPr>
        <w:t xml:space="preserve"> </w:t>
      </w:r>
      <w:r w:rsidRPr="00792430">
        <w:rPr>
          <w:rFonts w:asciiTheme="majorBidi" w:hAnsiTheme="majorBidi" w:cstheme="majorBidi"/>
          <w:i/>
          <w:iCs/>
          <w:color w:val="000000" w:themeColor="text1"/>
          <w:sz w:val="20"/>
          <w:szCs w:val="20"/>
        </w:rPr>
        <w:t>IOSR Journal of Nursing and Health Science (IOSR-JNHS), 8</w:t>
      </w:r>
      <w:r w:rsidRPr="00792430">
        <w:rPr>
          <w:rFonts w:asciiTheme="majorBidi" w:hAnsiTheme="majorBidi" w:cstheme="majorBidi"/>
          <w:color w:val="000000" w:themeColor="text1"/>
          <w:sz w:val="20"/>
          <w:szCs w:val="20"/>
        </w:rPr>
        <w:t>(1), 70-76.</w:t>
      </w:r>
      <w:r w:rsidR="00872489" w:rsidRPr="00872489">
        <w:t xml:space="preserve"> </w:t>
      </w:r>
      <w:r w:rsidR="00C6604D">
        <w:br/>
      </w:r>
      <w:r w:rsidR="00065340" w:rsidRPr="00065340">
        <w:rPr>
          <w:rFonts w:asciiTheme="majorBidi" w:hAnsiTheme="majorBidi" w:cstheme="majorBidi"/>
          <w:color w:val="000000" w:themeColor="text1"/>
          <w:sz w:val="20"/>
          <w:szCs w:val="20"/>
        </w:rPr>
        <w:t>https://</w:t>
      </w:r>
      <w:proofErr w:type="spellStart"/>
      <w:r w:rsidR="00065340" w:rsidRPr="00065340">
        <w:rPr>
          <w:rFonts w:asciiTheme="majorBidi" w:hAnsiTheme="majorBidi" w:cstheme="majorBidi"/>
          <w:color w:val="000000" w:themeColor="text1"/>
          <w:sz w:val="20"/>
          <w:szCs w:val="20"/>
        </w:rPr>
        <w:t>doi.org</w:t>
      </w:r>
      <w:proofErr w:type="spellEnd"/>
      <w:r w:rsidR="00065340" w:rsidRPr="00065340">
        <w:rPr>
          <w:rFonts w:asciiTheme="majorBidi" w:hAnsiTheme="majorBidi" w:cstheme="majorBidi"/>
          <w:color w:val="000000" w:themeColor="text1"/>
          <w:sz w:val="20"/>
          <w:szCs w:val="20"/>
        </w:rPr>
        <w:t>/</w:t>
      </w:r>
      <w:r w:rsidR="00872489" w:rsidRPr="00872489">
        <w:rPr>
          <w:rFonts w:asciiTheme="majorBidi" w:hAnsiTheme="majorBidi" w:cstheme="majorBidi"/>
          <w:color w:val="000000" w:themeColor="text1"/>
          <w:sz w:val="20"/>
          <w:szCs w:val="20"/>
        </w:rPr>
        <w:t>10.9790/1959-0801027076</w:t>
      </w:r>
    </w:p>
    <w:p w14:paraId="258FB9AC" w14:textId="77777777"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Bolin, M., Åkerud, H., Cnattingius, S., Stephansson, O., &amp; Wikström, A. K. (2013). </w:t>
      </w:r>
      <w:r w:rsidRPr="00792430">
        <w:rPr>
          <w:color w:val="000000" w:themeColor="text1"/>
          <w:sz w:val="20"/>
          <w:szCs w:val="20"/>
        </w:rPr>
        <w:t xml:space="preserve">Hyperemesis gravidarum and risks of placental dysfunction disorders: </w:t>
      </w:r>
      <w:r w:rsidR="00507278" w:rsidRPr="00792430">
        <w:rPr>
          <w:color w:val="000000" w:themeColor="text1"/>
          <w:sz w:val="20"/>
          <w:szCs w:val="20"/>
        </w:rPr>
        <w:t>A</w:t>
      </w:r>
      <w:r w:rsidRPr="00792430">
        <w:rPr>
          <w:color w:val="000000" w:themeColor="text1"/>
          <w:sz w:val="20"/>
          <w:szCs w:val="20"/>
        </w:rPr>
        <w:t xml:space="preserve"> population‐based cohort study.</w:t>
      </w:r>
      <w:r w:rsidRPr="00792430">
        <w:rPr>
          <w:b/>
          <w:bCs/>
          <w:i/>
          <w:iCs/>
          <w:color w:val="000000" w:themeColor="text1"/>
          <w:sz w:val="20"/>
          <w:szCs w:val="20"/>
        </w:rPr>
        <w:t xml:space="preserve"> </w:t>
      </w:r>
      <w:r w:rsidRPr="00792430">
        <w:rPr>
          <w:i/>
          <w:iCs/>
          <w:color w:val="000000" w:themeColor="text1"/>
          <w:sz w:val="20"/>
          <w:szCs w:val="20"/>
        </w:rPr>
        <w:t xml:space="preserve">BJOG: An International Journal of Obstetrics &amp; </w:t>
      </w:r>
      <w:proofErr w:type="spellStart"/>
      <w:r w:rsidRPr="00792430">
        <w:rPr>
          <w:i/>
          <w:iCs/>
          <w:color w:val="000000" w:themeColor="text1"/>
          <w:sz w:val="20"/>
          <w:szCs w:val="20"/>
        </w:rPr>
        <w:t>Gynaecology</w:t>
      </w:r>
      <w:proofErr w:type="spellEnd"/>
      <w:r w:rsidRPr="00792430">
        <w:rPr>
          <w:i/>
          <w:iCs/>
          <w:color w:val="000000" w:themeColor="text1"/>
          <w:sz w:val="20"/>
          <w:szCs w:val="20"/>
        </w:rPr>
        <w:t>, 120</w:t>
      </w:r>
      <w:r w:rsidRPr="00792430">
        <w:rPr>
          <w:color w:val="000000" w:themeColor="text1"/>
          <w:sz w:val="20"/>
          <w:szCs w:val="20"/>
        </w:rPr>
        <w:t>(5), 541-547.</w:t>
      </w:r>
      <w:r w:rsidR="00065340" w:rsidRPr="00065340">
        <w:t xml:space="preserve"> </w:t>
      </w:r>
      <w:r w:rsidR="00065340" w:rsidRPr="00065340">
        <w:rPr>
          <w:color w:val="000000" w:themeColor="text1"/>
          <w:sz w:val="20"/>
          <w:szCs w:val="20"/>
        </w:rPr>
        <w:t>https://doi.org/10.1111/1471-0528.12132</w:t>
      </w:r>
    </w:p>
    <w:p w14:paraId="15D2BB8D" w14:textId="4AB2C4A6"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Christodoulou-Smith, J., Gold, J. I., Romero, R., Goodwin, T. M., MacGibbon, K. W., Mullin, P. M., &amp; Fejzo, M. S. (2011). </w:t>
      </w:r>
      <w:r w:rsidRPr="00792430">
        <w:rPr>
          <w:color w:val="000000" w:themeColor="text1"/>
          <w:sz w:val="20"/>
          <w:szCs w:val="20"/>
        </w:rPr>
        <w:t>Posttraumatic stress symptoms following a pregnancy complicated by hyperemesis gravidarum.</w:t>
      </w:r>
      <w:r w:rsidRPr="00792430">
        <w:rPr>
          <w:b/>
          <w:bCs/>
          <w:i/>
          <w:iCs/>
          <w:color w:val="000000" w:themeColor="text1"/>
          <w:sz w:val="20"/>
          <w:szCs w:val="20"/>
        </w:rPr>
        <w:t xml:space="preserve"> </w:t>
      </w:r>
      <w:r w:rsidRPr="00792430">
        <w:rPr>
          <w:i/>
          <w:iCs/>
          <w:color w:val="000000" w:themeColor="text1"/>
          <w:sz w:val="20"/>
          <w:szCs w:val="20"/>
        </w:rPr>
        <w:t>The Journal of Maternal-Fetal &amp; Neonatal Medicine, 24</w:t>
      </w:r>
      <w:r w:rsidRPr="00792430">
        <w:rPr>
          <w:color w:val="000000" w:themeColor="text1"/>
          <w:sz w:val="20"/>
          <w:szCs w:val="20"/>
        </w:rPr>
        <w:t>(11), 1307-1311.</w:t>
      </w:r>
      <w:r w:rsidR="00065340" w:rsidRPr="00065340">
        <w:t xml:space="preserve"> </w:t>
      </w:r>
      <w:r w:rsidR="00E0372E" w:rsidRPr="00E0372E">
        <w:rPr>
          <w:color w:val="000000" w:themeColor="text1"/>
          <w:sz w:val="20"/>
          <w:szCs w:val="20"/>
        </w:rPr>
        <w:t>https://</w:t>
      </w:r>
      <w:proofErr w:type="spellStart"/>
      <w:r w:rsidR="00E0372E" w:rsidRPr="00E0372E">
        <w:rPr>
          <w:color w:val="000000" w:themeColor="text1"/>
          <w:sz w:val="20"/>
          <w:szCs w:val="20"/>
        </w:rPr>
        <w:t>doi.org</w:t>
      </w:r>
      <w:proofErr w:type="spellEnd"/>
      <w:r w:rsidR="00E0372E" w:rsidRPr="00E0372E">
        <w:rPr>
          <w:color w:val="000000" w:themeColor="text1"/>
          <w:sz w:val="20"/>
          <w:szCs w:val="20"/>
        </w:rPr>
        <w:t>/</w:t>
      </w:r>
      <w:r w:rsidR="00065340" w:rsidRPr="00065340">
        <w:rPr>
          <w:color w:val="000000" w:themeColor="text1"/>
          <w:sz w:val="20"/>
          <w:szCs w:val="20"/>
        </w:rPr>
        <w:t>10.3109/14767058.2011.582904</w:t>
      </w:r>
    </w:p>
    <w:p w14:paraId="5071CF50" w14:textId="77777777"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i/>
          <w:iCs/>
          <w:color w:val="000000" w:themeColor="text1"/>
          <w:sz w:val="20"/>
          <w:szCs w:val="20"/>
        </w:rPr>
      </w:pPr>
      <w:r w:rsidRPr="00792430">
        <w:rPr>
          <w:b/>
          <w:bCs/>
          <w:i/>
          <w:iCs/>
          <w:color w:val="000000" w:themeColor="text1"/>
          <w:sz w:val="20"/>
          <w:szCs w:val="20"/>
        </w:rPr>
        <w:t xml:space="preserve">Di Gangi, S., Gizzo, S., Patrelli, T. S., Saccardi, C., D’Antona, D., &amp; Nardelli, G. B. (2012). </w:t>
      </w:r>
      <w:r w:rsidRPr="00792430">
        <w:rPr>
          <w:color w:val="000000" w:themeColor="text1"/>
          <w:sz w:val="20"/>
          <w:szCs w:val="20"/>
        </w:rPr>
        <w:t xml:space="preserve">Wernicke’s encephalopathy complicating hyperemesis gravidarum: </w:t>
      </w:r>
      <w:r w:rsidR="00507278" w:rsidRPr="00792430">
        <w:rPr>
          <w:color w:val="000000" w:themeColor="text1"/>
          <w:sz w:val="20"/>
          <w:szCs w:val="20"/>
        </w:rPr>
        <w:t>F</w:t>
      </w:r>
      <w:r w:rsidRPr="00792430">
        <w:rPr>
          <w:color w:val="000000" w:themeColor="text1"/>
          <w:sz w:val="20"/>
          <w:szCs w:val="20"/>
        </w:rPr>
        <w:t>rom the background to the present.</w:t>
      </w:r>
      <w:r w:rsidRPr="00792430">
        <w:rPr>
          <w:b/>
          <w:bCs/>
          <w:i/>
          <w:iCs/>
          <w:color w:val="000000" w:themeColor="text1"/>
          <w:sz w:val="20"/>
          <w:szCs w:val="20"/>
        </w:rPr>
        <w:t xml:space="preserve"> </w:t>
      </w:r>
      <w:r w:rsidRPr="00792430">
        <w:rPr>
          <w:i/>
          <w:iCs/>
          <w:color w:val="000000" w:themeColor="text1"/>
          <w:sz w:val="20"/>
          <w:szCs w:val="20"/>
        </w:rPr>
        <w:t>The Journal of Maternal-Fetal &amp; Neonatal Medicine, 25</w:t>
      </w:r>
      <w:r w:rsidRPr="00792430">
        <w:rPr>
          <w:color w:val="000000" w:themeColor="text1"/>
          <w:sz w:val="20"/>
          <w:szCs w:val="20"/>
        </w:rPr>
        <w:t>(8), 1499-1504.</w:t>
      </w:r>
      <w:r w:rsidR="00E0372E" w:rsidRPr="00E0372E">
        <w:t xml:space="preserve"> </w:t>
      </w:r>
      <w:r w:rsidR="00E0372E" w:rsidRPr="00E0372E">
        <w:rPr>
          <w:color w:val="000000" w:themeColor="text1"/>
          <w:sz w:val="20"/>
          <w:szCs w:val="20"/>
        </w:rPr>
        <w:t>https://doi.org/10.3109/14767058.2011.629253</w:t>
      </w:r>
    </w:p>
    <w:p w14:paraId="392B07A8" w14:textId="472EE54D"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Ebrahimi, N., Maltepe, C., Bournissen, F. G., &amp; Koren, G. (2009). </w:t>
      </w:r>
      <w:r w:rsidRPr="00792430">
        <w:rPr>
          <w:color w:val="000000" w:themeColor="text1"/>
          <w:sz w:val="20"/>
          <w:szCs w:val="20"/>
        </w:rPr>
        <w:t xml:space="preserve">Nausea and vomiting of pregnancy: </w:t>
      </w:r>
      <w:r w:rsidR="00507278" w:rsidRPr="00792430">
        <w:rPr>
          <w:color w:val="000000" w:themeColor="text1"/>
          <w:sz w:val="20"/>
          <w:szCs w:val="20"/>
        </w:rPr>
        <w:t>U</w:t>
      </w:r>
      <w:r w:rsidRPr="00792430">
        <w:rPr>
          <w:color w:val="000000" w:themeColor="text1"/>
          <w:sz w:val="20"/>
          <w:szCs w:val="20"/>
        </w:rPr>
        <w:t>sing the 24-hour Pregnancy-Unique Quantification of Emesis (PUQE-24) scale.</w:t>
      </w:r>
      <w:r w:rsidRPr="00792430">
        <w:rPr>
          <w:b/>
          <w:bCs/>
          <w:i/>
          <w:iCs/>
          <w:color w:val="000000" w:themeColor="text1"/>
          <w:sz w:val="20"/>
          <w:szCs w:val="20"/>
        </w:rPr>
        <w:t xml:space="preserve"> </w:t>
      </w:r>
      <w:r w:rsidRPr="00792430">
        <w:rPr>
          <w:i/>
          <w:iCs/>
          <w:color w:val="000000" w:themeColor="text1"/>
          <w:sz w:val="20"/>
          <w:szCs w:val="20"/>
        </w:rPr>
        <w:t>Journal of obstetrics and gynecology Canada, 31</w:t>
      </w:r>
      <w:r w:rsidRPr="00792430">
        <w:rPr>
          <w:color w:val="000000" w:themeColor="text1"/>
          <w:sz w:val="20"/>
          <w:szCs w:val="20"/>
        </w:rPr>
        <w:t>(9), 803-807.</w:t>
      </w:r>
      <w:r w:rsidR="00E02B32" w:rsidRPr="00E02B32">
        <w:t xml:space="preserve"> </w:t>
      </w:r>
      <w:r w:rsidR="00C6604D">
        <w:br/>
      </w:r>
      <w:r w:rsidR="00E02B32" w:rsidRPr="00E02B32">
        <w:rPr>
          <w:color w:val="000000" w:themeColor="text1"/>
          <w:sz w:val="20"/>
          <w:szCs w:val="20"/>
        </w:rPr>
        <w:t>https://</w:t>
      </w:r>
      <w:proofErr w:type="spellStart"/>
      <w:r w:rsidR="00E02B32" w:rsidRPr="00E02B32">
        <w:rPr>
          <w:color w:val="000000" w:themeColor="text1"/>
          <w:sz w:val="20"/>
          <w:szCs w:val="20"/>
        </w:rPr>
        <w:t>doi.org</w:t>
      </w:r>
      <w:proofErr w:type="spellEnd"/>
      <w:r w:rsidR="00E02B32" w:rsidRPr="00E02B32">
        <w:rPr>
          <w:color w:val="000000" w:themeColor="text1"/>
          <w:sz w:val="20"/>
          <w:szCs w:val="20"/>
        </w:rPr>
        <w:t>/10.1016/S1701-2163(16)34298-0</w:t>
      </w:r>
      <w:r w:rsidR="00E02B32">
        <w:rPr>
          <w:color w:val="000000" w:themeColor="text1"/>
          <w:sz w:val="20"/>
          <w:szCs w:val="20"/>
        </w:rPr>
        <w:t xml:space="preserve"> </w:t>
      </w:r>
    </w:p>
    <w:p w14:paraId="42D17878" w14:textId="77777777"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Farg, D., &amp; Hassan, H. (2019). </w:t>
      </w:r>
      <w:r w:rsidRPr="00792430">
        <w:rPr>
          <w:color w:val="000000" w:themeColor="text1"/>
          <w:sz w:val="20"/>
          <w:szCs w:val="20"/>
        </w:rPr>
        <w:t xml:space="preserve">Study </w:t>
      </w:r>
      <w:r w:rsidR="00507278" w:rsidRPr="00792430">
        <w:rPr>
          <w:color w:val="000000" w:themeColor="text1"/>
          <w:sz w:val="20"/>
          <w:szCs w:val="20"/>
        </w:rPr>
        <w:t>hyperemesis graviderum requiring hospital admission during pregnancy</w:t>
      </w:r>
      <w:r w:rsidRPr="00792430">
        <w:rPr>
          <w:color w:val="000000" w:themeColor="text1"/>
          <w:sz w:val="20"/>
          <w:szCs w:val="20"/>
        </w:rPr>
        <w:t xml:space="preserve">: Effect of </w:t>
      </w:r>
      <w:r w:rsidR="00507278" w:rsidRPr="00792430">
        <w:rPr>
          <w:color w:val="000000" w:themeColor="text1"/>
          <w:sz w:val="20"/>
          <w:szCs w:val="20"/>
        </w:rPr>
        <w:t>nursing implication on its progress</w:t>
      </w:r>
      <w:r w:rsidRPr="00792430">
        <w:rPr>
          <w:color w:val="000000" w:themeColor="text1"/>
          <w:sz w:val="20"/>
          <w:szCs w:val="20"/>
        </w:rPr>
        <w:t>.</w:t>
      </w:r>
      <w:r w:rsidRPr="00792430">
        <w:rPr>
          <w:b/>
          <w:bCs/>
          <w:i/>
          <w:iCs/>
          <w:color w:val="000000" w:themeColor="text1"/>
          <w:sz w:val="20"/>
          <w:szCs w:val="20"/>
        </w:rPr>
        <w:t xml:space="preserve"> </w:t>
      </w:r>
      <w:r w:rsidRPr="00792430">
        <w:rPr>
          <w:i/>
          <w:iCs/>
          <w:color w:val="000000" w:themeColor="text1"/>
          <w:sz w:val="20"/>
          <w:szCs w:val="20"/>
        </w:rPr>
        <w:t>American Journal of Nursing Research, 7</w:t>
      </w:r>
      <w:r w:rsidRPr="00792430">
        <w:rPr>
          <w:color w:val="000000" w:themeColor="text1"/>
          <w:sz w:val="20"/>
          <w:szCs w:val="20"/>
        </w:rPr>
        <w:t>(3), 328-341.</w:t>
      </w:r>
      <w:r w:rsidR="00373A15" w:rsidRPr="00373A15">
        <w:t xml:space="preserve"> </w:t>
      </w:r>
      <w:r w:rsidR="00373A15" w:rsidRPr="00373A15">
        <w:rPr>
          <w:color w:val="000000" w:themeColor="text1"/>
          <w:sz w:val="20"/>
          <w:szCs w:val="20"/>
        </w:rPr>
        <w:t>https://doi.org/10.12691/ajnr-7-3-14</w:t>
      </w:r>
    </w:p>
    <w:p w14:paraId="79077586" w14:textId="77777777"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Fiaschi, L., Nelson-Piercy, C., &amp; Tata, L. J. (2016). </w:t>
      </w:r>
      <w:r w:rsidRPr="00792430">
        <w:rPr>
          <w:color w:val="000000" w:themeColor="text1"/>
          <w:sz w:val="20"/>
          <w:szCs w:val="20"/>
        </w:rPr>
        <w:t xml:space="preserve">Hospital admission for hyperemesis gravidarum: </w:t>
      </w:r>
      <w:r w:rsidR="00507278" w:rsidRPr="00792430">
        <w:rPr>
          <w:color w:val="000000" w:themeColor="text1"/>
          <w:sz w:val="20"/>
          <w:szCs w:val="20"/>
        </w:rPr>
        <w:t>A</w:t>
      </w:r>
      <w:r w:rsidRPr="00792430">
        <w:rPr>
          <w:color w:val="000000" w:themeColor="text1"/>
          <w:sz w:val="20"/>
          <w:szCs w:val="20"/>
        </w:rPr>
        <w:t xml:space="preserve"> nationwide study of occurrence, reoccurrence, and risk factors among 8.2 million pregnancies.</w:t>
      </w:r>
      <w:r w:rsidRPr="00792430">
        <w:rPr>
          <w:b/>
          <w:bCs/>
          <w:i/>
          <w:iCs/>
          <w:color w:val="000000" w:themeColor="text1"/>
          <w:sz w:val="20"/>
          <w:szCs w:val="20"/>
        </w:rPr>
        <w:t xml:space="preserve"> </w:t>
      </w:r>
      <w:r w:rsidRPr="00792430">
        <w:rPr>
          <w:i/>
          <w:iCs/>
          <w:color w:val="000000" w:themeColor="text1"/>
          <w:sz w:val="20"/>
          <w:szCs w:val="20"/>
        </w:rPr>
        <w:t>Human Reproduction, 31</w:t>
      </w:r>
      <w:r w:rsidRPr="00792430">
        <w:rPr>
          <w:color w:val="000000" w:themeColor="text1"/>
          <w:sz w:val="20"/>
          <w:szCs w:val="20"/>
        </w:rPr>
        <w:t>(8), 1675-1684.</w:t>
      </w:r>
      <w:r w:rsidR="00373A15" w:rsidRPr="00373A15">
        <w:t xml:space="preserve"> </w:t>
      </w:r>
      <w:r w:rsidR="00373A15" w:rsidRPr="00373A15">
        <w:rPr>
          <w:color w:val="000000" w:themeColor="text1"/>
          <w:sz w:val="20"/>
          <w:szCs w:val="20"/>
        </w:rPr>
        <w:t>https://doi.org/10.1093/humrep/dew128</w:t>
      </w:r>
    </w:p>
    <w:p w14:paraId="2E347F08" w14:textId="77777777"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Fletcher, S. J., Waterman, H., Nelson, L., Carter, L. A., </w:t>
      </w:r>
      <w:r w:rsidRPr="00792430">
        <w:rPr>
          <w:b/>
          <w:bCs/>
          <w:i/>
          <w:iCs/>
          <w:color w:val="000000" w:themeColor="text1"/>
          <w:sz w:val="20"/>
          <w:szCs w:val="20"/>
        </w:rPr>
        <w:lastRenderedPageBreak/>
        <w:t xml:space="preserve">Dwyer, L., Roberts, C., </w:t>
      </w:r>
      <w:r w:rsidR="00507278" w:rsidRPr="00792430">
        <w:rPr>
          <w:b/>
          <w:bCs/>
          <w:i/>
          <w:iCs/>
          <w:color w:val="000000" w:themeColor="text1"/>
          <w:sz w:val="20"/>
          <w:szCs w:val="20"/>
        </w:rPr>
        <w:t>Torgerson, D.</w:t>
      </w:r>
      <w:r w:rsidRPr="00792430">
        <w:rPr>
          <w:b/>
          <w:bCs/>
          <w:i/>
          <w:iCs/>
          <w:color w:val="000000" w:themeColor="text1"/>
          <w:sz w:val="20"/>
          <w:szCs w:val="20"/>
        </w:rPr>
        <w:t xml:space="preserve"> &amp; Kitchener, H. (2015). </w:t>
      </w:r>
      <w:r w:rsidRPr="00792430">
        <w:rPr>
          <w:color w:val="000000" w:themeColor="text1"/>
          <w:sz w:val="20"/>
          <w:szCs w:val="20"/>
        </w:rPr>
        <w:t>Holistic assessment of women with hyperemesis gravidarum: a randomized controlled trial.</w:t>
      </w:r>
      <w:r w:rsidRPr="00792430">
        <w:rPr>
          <w:b/>
          <w:bCs/>
          <w:i/>
          <w:iCs/>
          <w:color w:val="000000" w:themeColor="text1"/>
          <w:sz w:val="20"/>
          <w:szCs w:val="20"/>
        </w:rPr>
        <w:t xml:space="preserve"> </w:t>
      </w:r>
      <w:r w:rsidRPr="00792430">
        <w:rPr>
          <w:i/>
          <w:iCs/>
          <w:color w:val="000000" w:themeColor="text1"/>
          <w:sz w:val="20"/>
          <w:szCs w:val="20"/>
        </w:rPr>
        <w:t>International journal of nursing studies, 52</w:t>
      </w:r>
      <w:r w:rsidRPr="00792430">
        <w:rPr>
          <w:color w:val="000000" w:themeColor="text1"/>
          <w:sz w:val="20"/>
          <w:szCs w:val="20"/>
        </w:rPr>
        <w:t>(11), 1669-1677.</w:t>
      </w:r>
      <w:r w:rsidR="006035FB" w:rsidRPr="006035FB">
        <w:t xml:space="preserve"> </w:t>
      </w:r>
      <w:r w:rsidR="00D06979" w:rsidRPr="00D06979">
        <w:rPr>
          <w:color w:val="000000" w:themeColor="text1"/>
          <w:sz w:val="20"/>
          <w:szCs w:val="20"/>
        </w:rPr>
        <w:t>https://doi.org/</w:t>
      </w:r>
      <w:r w:rsidR="006035FB" w:rsidRPr="006035FB">
        <w:rPr>
          <w:color w:val="000000" w:themeColor="text1"/>
          <w:sz w:val="20"/>
          <w:szCs w:val="20"/>
        </w:rPr>
        <w:t>10.1016/j.ijnurstu.2015.06.007</w:t>
      </w:r>
    </w:p>
    <w:p w14:paraId="2EFA185E" w14:textId="68A92315"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Hassan, M. M., Mostafa, M. F., &amp; Fouly, H. A. (2019). </w:t>
      </w:r>
      <w:r w:rsidRPr="00792430">
        <w:rPr>
          <w:color w:val="000000" w:themeColor="text1"/>
          <w:sz w:val="20"/>
          <w:szCs w:val="20"/>
        </w:rPr>
        <w:t xml:space="preserve">Nursing </w:t>
      </w:r>
      <w:r w:rsidR="00507278" w:rsidRPr="00792430">
        <w:rPr>
          <w:color w:val="000000" w:themeColor="text1"/>
          <w:sz w:val="20"/>
          <w:szCs w:val="20"/>
        </w:rPr>
        <w:t>role in application of nutritional guidelines during hyperemesis gravidarum and its effect on patients’ outcomes.</w:t>
      </w:r>
      <w:r w:rsidRPr="00792430">
        <w:rPr>
          <w:b/>
          <w:bCs/>
          <w:i/>
          <w:iCs/>
          <w:color w:val="000000" w:themeColor="text1"/>
          <w:sz w:val="20"/>
          <w:szCs w:val="20"/>
        </w:rPr>
        <w:t xml:space="preserve"> </w:t>
      </w:r>
      <w:r w:rsidRPr="00792430">
        <w:rPr>
          <w:i/>
          <w:iCs/>
          <w:color w:val="000000" w:themeColor="text1"/>
          <w:sz w:val="20"/>
          <w:szCs w:val="20"/>
        </w:rPr>
        <w:t>Assiut Scientific Nursing Journal, 7</w:t>
      </w:r>
      <w:r w:rsidRPr="00792430">
        <w:rPr>
          <w:color w:val="000000" w:themeColor="text1"/>
          <w:sz w:val="20"/>
          <w:szCs w:val="20"/>
        </w:rPr>
        <w:t>(17), 189-195.</w:t>
      </w:r>
      <w:r w:rsidR="00D06979" w:rsidRPr="00D06979">
        <w:t xml:space="preserve"> </w:t>
      </w:r>
      <w:r w:rsidR="00D06979" w:rsidRPr="00D06979">
        <w:rPr>
          <w:color w:val="000000" w:themeColor="text1"/>
          <w:sz w:val="20"/>
          <w:szCs w:val="20"/>
        </w:rPr>
        <w:t>https://doi.org/10.21608/ASNJ.2019.56983</w:t>
      </w:r>
    </w:p>
    <w:p w14:paraId="4B85AC68" w14:textId="36292A94" w:rsidR="00F37DB1" w:rsidRPr="00792430" w:rsidRDefault="00B63A39" w:rsidP="00357DC4">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Hizli, D., Kamalak, Z., Kosus, A., Nermin, I., Kosus, I., &amp;</w:t>
      </w:r>
      <w:r w:rsidR="00507278" w:rsidRPr="00792430">
        <w:rPr>
          <w:b/>
          <w:bCs/>
          <w:i/>
          <w:iCs/>
          <w:color w:val="000000" w:themeColor="text1"/>
          <w:sz w:val="20"/>
          <w:szCs w:val="20"/>
        </w:rPr>
        <w:t xml:space="preserve"> </w:t>
      </w:r>
      <w:r w:rsidRPr="00792430">
        <w:rPr>
          <w:b/>
          <w:bCs/>
          <w:i/>
          <w:iCs/>
          <w:color w:val="000000" w:themeColor="text1"/>
          <w:sz w:val="20"/>
          <w:szCs w:val="20"/>
        </w:rPr>
        <w:t xml:space="preserve">Akkurt, G. (2012). </w:t>
      </w:r>
      <w:r w:rsidRPr="00792430">
        <w:rPr>
          <w:color w:val="000000" w:themeColor="text1"/>
          <w:sz w:val="20"/>
          <w:szCs w:val="20"/>
        </w:rPr>
        <w:t xml:space="preserve">Hyperemesis gravidarum and depression in pregnancy: </w:t>
      </w:r>
      <w:r w:rsidR="00507278" w:rsidRPr="00792430">
        <w:rPr>
          <w:color w:val="000000" w:themeColor="text1"/>
          <w:sz w:val="20"/>
          <w:szCs w:val="20"/>
        </w:rPr>
        <w:t>I</w:t>
      </w:r>
      <w:r w:rsidRPr="00792430">
        <w:rPr>
          <w:color w:val="000000" w:themeColor="text1"/>
          <w:sz w:val="20"/>
          <w:szCs w:val="20"/>
        </w:rPr>
        <w:t xml:space="preserve">s there an association? </w:t>
      </w:r>
      <w:r w:rsidRPr="00792430">
        <w:rPr>
          <w:i/>
          <w:iCs/>
          <w:color w:val="000000" w:themeColor="text1"/>
          <w:sz w:val="20"/>
          <w:szCs w:val="20"/>
        </w:rPr>
        <w:t>Journal of Psychosom. Obstet.</w:t>
      </w:r>
      <w:r w:rsidRPr="00792430">
        <w:rPr>
          <w:b/>
          <w:bCs/>
          <w:i/>
          <w:iCs/>
          <w:color w:val="000000" w:themeColor="text1"/>
          <w:sz w:val="20"/>
          <w:szCs w:val="20"/>
        </w:rPr>
        <w:t xml:space="preserve"> </w:t>
      </w:r>
      <w:r w:rsidRPr="00792430">
        <w:rPr>
          <w:i/>
          <w:iCs/>
          <w:color w:val="000000" w:themeColor="text1"/>
          <w:sz w:val="20"/>
          <w:szCs w:val="20"/>
        </w:rPr>
        <w:t>Gynaecol, 33</w:t>
      </w:r>
      <w:r w:rsidRPr="00792430">
        <w:rPr>
          <w:color w:val="000000" w:themeColor="text1"/>
          <w:sz w:val="20"/>
          <w:szCs w:val="20"/>
        </w:rPr>
        <w:t>(4), 171–175.</w:t>
      </w:r>
      <w:r w:rsidR="00357DC4" w:rsidRPr="00357DC4">
        <w:t xml:space="preserve"> </w:t>
      </w:r>
      <w:r w:rsidR="00357DC4" w:rsidRPr="00357DC4">
        <w:rPr>
          <w:color w:val="000000" w:themeColor="text1"/>
          <w:sz w:val="20"/>
          <w:szCs w:val="20"/>
        </w:rPr>
        <w:t>https://doi.org/10.3109/0167482X.2012.717129</w:t>
      </w:r>
    </w:p>
    <w:p w14:paraId="6233FEF3" w14:textId="6D1FA25F" w:rsidR="00F37DB1" w:rsidRPr="00C6604D" w:rsidRDefault="00B63A39" w:rsidP="00EF6399">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Kejela, G., Getu, S., Gebretsdik, T., &amp; Wendimagegn, T. (2018). </w:t>
      </w:r>
      <w:r w:rsidRPr="00792430">
        <w:rPr>
          <w:color w:val="000000" w:themeColor="text1"/>
          <w:sz w:val="20"/>
          <w:szCs w:val="20"/>
        </w:rPr>
        <w:t xml:space="preserve">Prevalence of </w:t>
      </w:r>
      <w:r w:rsidR="00507278" w:rsidRPr="00792430">
        <w:rPr>
          <w:color w:val="000000" w:themeColor="text1"/>
          <w:sz w:val="20"/>
          <w:szCs w:val="20"/>
        </w:rPr>
        <w:t>hyperemesis gravidarum and associated factors i</w:t>
      </w:r>
      <w:r w:rsidRPr="00792430">
        <w:rPr>
          <w:color w:val="000000" w:themeColor="text1"/>
          <w:sz w:val="20"/>
          <w:szCs w:val="20"/>
        </w:rPr>
        <w:t>n Arba Minch General Hospital, Gamo Gofa Zone, Southern Ethiopia.</w:t>
      </w:r>
      <w:r w:rsidRPr="00792430">
        <w:rPr>
          <w:b/>
          <w:bCs/>
          <w:i/>
          <w:iCs/>
          <w:color w:val="000000" w:themeColor="text1"/>
          <w:sz w:val="20"/>
          <w:szCs w:val="20"/>
        </w:rPr>
        <w:t xml:space="preserve"> </w:t>
      </w:r>
      <w:r w:rsidRPr="00792430">
        <w:rPr>
          <w:i/>
          <w:iCs/>
          <w:color w:val="000000" w:themeColor="text1"/>
          <w:sz w:val="20"/>
          <w:szCs w:val="20"/>
        </w:rPr>
        <w:t>Clinics Mother Child Health, 15</w:t>
      </w:r>
      <w:r w:rsidRPr="001467BD">
        <w:rPr>
          <w:color w:val="000000" w:themeColor="text1"/>
          <w:sz w:val="20"/>
          <w:szCs w:val="20"/>
        </w:rPr>
        <w:t>(1)</w:t>
      </w:r>
      <w:r w:rsidR="00EF6399" w:rsidRPr="001467BD">
        <w:rPr>
          <w:color w:val="000000" w:themeColor="text1"/>
          <w:sz w:val="20"/>
          <w:szCs w:val="20"/>
        </w:rPr>
        <w:t>, 1-5</w:t>
      </w:r>
      <w:r w:rsidRPr="001467BD">
        <w:rPr>
          <w:color w:val="000000" w:themeColor="text1"/>
          <w:sz w:val="20"/>
          <w:szCs w:val="20"/>
        </w:rPr>
        <w:t>.</w:t>
      </w:r>
      <w:r w:rsidR="00507278" w:rsidRPr="00792430">
        <w:rPr>
          <w:color w:val="000000" w:themeColor="text1"/>
          <w:sz w:val="20"/>
          <w:szCs w:val="20"/>
        </w:rPr>
        <w:t xml:space="preserve"> </w:t>
      </w:r>
      <w:r w:rsidR="00C6604D">
        <w:rPr>
          <w:color w:val="000000" w:themeColor="text1"/>
          <w:sz w:val="20"/>
          <w:szCs w:val="20"/>
        </w:rPr>
        <w:br/>
      </w:r>
      <w:r w:rsidR="00935C59" w:rsidRPr="00C6604D">
        <w:rPr>
          <w:color w:val="000000" w:themeColor="text1"/>
          <w:sz w:val="20"/>
          <w:szCs w:val="20"/>
        </w:rPr>
        <w:t>https://</w:t>
      </w:r>
      <w:proofErr w:type="spellStart"/>
      <w:r w:rsidR="00935C59" w:rsidRPr="00C6604D">
        <w:rPr>
          <w:color w:val="000000" w:themeColor="text1"/>
          <w:sz w:val="20"/>
          <w:szCs w:val="20"/>
        </w:rPr>
        <w:t>doi.org</w:t>
      </w:r>
      <w:proofErr w:type="spellEnd"/>
      <w:r w:rsidR="00935C59" w:rsidRPr="00C6604D">
        <w:rPr>
          <w:color w:val="000000" w:themeColor="text1"/>
          <w:sz w:val="20"/>
          <w:szCs w:val="20"/>
        </w:rPr>
        <w:t xml:space="preserve">/10.4172/2090-7214.1000285 </w:t>
      </w:r>
    </w:p>
    <w:p w14:paraId="7FC8A310" w14:textId="67E636CD"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Kramer, J., Bowen, A., Stewart, N., &amp; Muhajarine, N. (2013). </w:t>
      </w:r>
      <w:r w:rsidRPr="00792430">
        <w:rPr>
          <w:color w:val="000000" w:themeColor="text1"/>
          <w:sz w:val="20"/>
          <w:szCs w:val="20"/>
        </w:rPr>
        <w:t xml:space="preserve">Nausea and vomiting of pregnancy: </w:t>
      </w:r>
      <w:r w:rsidR="00507278" w:rsidRPr="00792430">
        <w:rPr>
          <w:color w:val="000000" w:themeColor="text1"/>
          <w:sz w:val="20"/>
          <w:szCs w:val="20"/>
        </w:rPr>
        <w:t>P</w:t>
      </w:r>
      <w:r w:rsidRPr="00792430">
        <w:rPr>
          <w:color w:val="000000" w:themeColor="text1"/>
          <w:sz w:val="20"/>
          <w:szCs w:val="20"/>
        </w:rPr>
        <w:t>revalence, severity, and relation to psychosocial health. MCN:</w:t>
      </w:r>
      <w:r w:rsidR="00507278" w:rsidRPr="00792430">
        <w:rPr>
          <w:color w:val="000000" w:themeColor="text1"/>
          <w:sz w:val="20"/>
          <w:szCs w:val="20"/>
        </w:rPr>
        <w:t xml:space="preserve"> </w:t>
      </w:r>
      <w:r w:rsidRPr="00792430">
        <w:rPr>
          <w:i/>
          <w:iCs/>
          <w:color w:val="000000" w:themeColor="text1"/>
          <w:sz w:val="20"/>
          <w:szCs w:val="20"/>
        </w:rPr>
        <w:t>The American Journal of Maternal/Child Nursing, 38</w:t>
      </w:r>
      <w:r w:rsidRPr="00792430">
        <w:rPr>
          <w:color w:val="000000" w:themeColor="text1"/>
          <w:sz w:val="20"/>
          <w:szCs w:val="20"/>
        </w:rPr>
        <w:t>(1), 21–27.</w:t>
      </w:r>
      <w:r w:rsidR="00935C59" w:rsidRPr="00935C59">
        <w:t xml:space="preserve"> </w:t>
      </w:r>
      <w:r w:rsidR="000504E1" w:rsidRPr="000504E1">
        <w:rPr>
          <w:color w:val="000000" w:themeColor="text1"/>
          <w:sz w:val="20"/>
          <w:szCs w:val="20"/>
        </w:rPr>
        <w:t>https://doi.org/</w:t>
      </w:r>
      <w:r w:rsidR="00935C59" w:rsidRPr="00935C59">
        <w:rPr>
          <w:color w:val="000000" w:themeColor="text1"/>
          <w:sz w:val="20"/>
          <w:szCs w:val="20"/>
        </w:rPr>
        <w:t>10.1097/NMC.0b013e3182748489.</w:t>
      </w:r>
    </w:p>
    <w:p w14:paraId="4F24A781" w14:textId="32F256AD"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Mahmoud, G. (2012). </w:t>
      </w:r>
      <w:r w:rsidRPr="00792430">
        <w:rPr>
          <w:color w:val="000000" w:themeColor="text1"/>
          <w:sz w:val="20"/>
          <w:szCs w:val="20"/>
        </w:rPr>
        <w:t xml:space="preserve">Prevalence and </w:t>
      </w:r>
      <w:r w:rsidR="00507278" w:rsidRPr="00792430">
        <w:rPr>
          <w:color w:val="000000" w:themeColor="text1"/>
          <w:sz w:val="20"/>
          <w:szCs w:val="20"/>
        </w:rPr>
        <w:t xml:space="preserve">risk factors of hyperemesis gravidarum among </w:t>
      </w:r>
      <w:r w:rsidR="00792430">
        <w:rPr>
          <w:color w:val="000000" w:themeColor="text1"/>
          <w:sz w:val="20"/>
          <w:szCs w:val="20"/>
        </w:rPr>
        <w:t>E</w:t>
      </w:r>
      <w:r w:rsidR="00507278" w:rsidRPr="00792430">
        <w:rPr>
          <w:color w:val="000000" w:themeColor="text1"/>
          <w:sz w:val="20"/>
          <w:szCs w:val="20"/>
        </w:rPr>
        <w:t>gyptian pregnant woman at the woman's health center</w:t>
      </w:r>
      <w:r w:rsidRPr="00792430">
        <w:rPr>
          <w:color w:val="000000" w:themeColor="text1"/>
          <w:sz w:val="20"/>
          <w:szCs w:val="20"/>
        </w:rPr>
        <w:t>.</w:t>
      </w:r>
      <w:r w:rsidRPr="00792430">
        <w:rPr>
          <w:b/>
          <w:bCs/>
          <w:i/>
          <w:iCs/>
          <w:color w:val="000000" w:themeColor="text1"/>
          <w:sz w:val="20"/>
          <w:szCs w:val="20"/>
        </w:rPr>
        <w:t xml:space="preserve"> </w:t>
      </w:r>
      <w:r w:rsidRPr="00792430">
        <w:rPr>
          <w:i/>
          <w:iCs/>
          <w:color w:val="000000" w:themeColor="text1"/>
          <w:sz w:val="20"/>
          <w:szCs w:val="20"/>
        </w:rPr>
        <w:t>The Medical Journal of Cairo University, 80</w:t>
      </w:r>
      <w:r w:rsidRPr="00792430">
        <w:rPr>
          <w:color w:val="000000" w:themeColor="text1"/>
          <w:sz w:val="20"/>
          <w:szCs w:val="20"/>
        </w:rPr>
        <w:t>(2)</w:t>
      </w:r>
      <w:r w:rsidR="00EF6399" w:rsidRPr="00792430">
        <w:rPr>
          <w:color w:val="000000" w:themeColor="text1"/>
          <w:sz w:val="20"/>
          <w:szCs w:val="20"/>
        </w:rPr>
        <w:t>, 161-168</w:t>
      </w:r>
      <w:r w:rsidRPr="00792430">
        <w:rPr>
          <w:color w:val="000000" w:themeColor="text1"/>
          <w:sz w:val="20"/>
          <w:szCs w:val="20"/>
        </w:rPr>
        <w:t>.</w:t>
      </w:r>
      <w:r w:rsidR="000504E1" w:rsidRPr="000504E1">
        <w:rPr>
          <w:color w:val="000000" w:themeColor="text1"/>
          <w:sz w:val="20"/>
          <w:szCs w:val="20"/>
        </w:rPr>
        <w:t xml:space="preserve"> </w:t>
      </w:r>
    </w:p>
    <w:p w14:paraId="4C3AE218" w14:textId="71A509D3" w:rsidR="00F37DB1" w:rsidRPr="00792430" w:rsidRDefault="00B63A39" w:rsidP="000504E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McCarthy, F. P., Khashan, A. S., North, R. A., Moss-Morris, R., Baker, P. N., Dekker, G., ... &amp; SCOPE consortium. (2011). </w:t>
      </w:r>
      <w:r w:rsidRPr="00792430">
        <w:rPr>
          <w:color w:val="000000" w:themeColor="text1"/>
          <w:sz w:val="20"/>
          <w:szCs w:val="20"/>
        </w:rPr>
        <w:t>A prospective cohort study investigating associations between hyperemesis gravidarum and cognitive, behavioral, and emotional wellbeing in pregnancy.</w:t>
      </w:r>
      <w:r w:rsidRPr="00792430">
        <w:rPr>
          <w:b/>
          <w:bCs/>
          <w:i/>
          <w:iCs/>
          <w:color w:val="000000" w:themeColor="text1"/>
          <w:sz w:val="20"/>
          <w:szCs w:val="20"/>
        </w:rPr>
        <w:t xml:space="preserve"> </w:t>
      </w:r>
      <w:r w:rsidRPr="00792430">
        <w:rPr>
          <w:i/>
          <w:iCs/>
          <w:color w:val="000000" w:themeColor="text1"/>
          <w:sz w:val="20"/>
          <w:szCs w:val="20"/>
        </w:rPr>
        <w:t>PloS one, 6</w:t>
      </w:r>
      <w:r w:rsidRPr="00792430">
        <w:rPr>
          <w:color w:val="000000" w:themeColor="text1"/>
          <w:sz w:val="20"/>
          <w:szCs w:val="20"/>
        </w:rPr>
        <w:t>(11).</w:t>
      </w:r>
      <w:r w:rsidR="00507278" w:rsidRPr="00792430">
        <w:rPr>
          <w:rFonts w:ascii="Segoe UI" w:hAnsi="Segoe UI" w:cs="Segoe UI"/>
          <w:color w:val="000000" w:themeColor="text1"/>
        </w:rPr>
        <w:t xml:space="preserve"> </w:t>
      </w:r>
      <w:r w:rsidR="00623556" w:rsidRPr="00792430">
        <w:rPr>
          <w:color w:val="000000" w:themeColor="text1"/>
          <w:sz w:val="20"/>
          <w:szCs w:val="20"/>
        </w:rPr>
        <w:t xml:space="preserve">e27678. </w:t>
      </w:r>
      <w:r w:rsidR="000504E1" w:rsidRPr="000504E1">
        <w:rPr>
          <w:color w:val="000000" w:themeColor="text1"/>
          <w:sz w:val="20"/>
          <w:szCs w:val="20"/>
        </w:rPr>
        <w:t>https://</w:t>
      </w:r>
      <w:proofErr w:type="spellStart"/>
      <w:r w:rsidR="000504E1" w:rsidRPr="000504E1">
        <w:rPr>
          <w:color w:val="000000" w:themeColor="text1"/>
          <w:sz w:val="20"/>
          <w:szCs w:val="20"/>
        </w:rPr>
        <w:t>doi.org</w:t>
      </w:r>
      <w:proofErr w:type="spellEnd"/>
      <w:r w:rsidR="000504E1" w:rsidRPr="000504E1">
        <w:rPr>
          <w:color w:val="000000" w:themeColor="text1"/>
          <w:sz w:val="20"/>
          <w:szCs w:val="20"/>
        </w:rPr>
        <w:t>/</w:t>
      </w:r>
      <w:r w:rsidR="00623556" w:rsidRPr="00792430">
        <w:rPr>
          <w:color w:val="000000" w:themeColor="text1"/>
          <w:sz w:val="20"/>
          <w:szCs w:val="20"/>
        </w:rPr>
        <w:t>10.1371/journal.pone.0027678</w:t>
      </w:r>
    </w:p>
    <w:p w14:paraId="0A009195" w14:textId="6376D278"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McCarthy, F. P., Lutomski, J. E., &amp; Greene, R. A. (2014). </w:t>
      </w:r>
      <w:r w:rsidRPr="00792430">
        <w:rPr>
          <w:color w:val="000000" w:themeColor="text1"/>
          <w:sz w:val="20"/>
          <w:szCs w:val="20"/>
        </w:rPr>
        <w:t xml:space="preserve">Hyperemesis gravidarum: </w:t>
      </w:r>
      <w:r w:rsidR="00A30457" w:rsidRPr="00792430">
        <w:rPr>
          <w:color w:val="000000" w:themeColor="text1"/>
          <w:sz w:val="20"/>
          <w:szCs w:val="20"/>
        </w:rPr>
        <w:t>C</w:t>
      </w:r>
      <w:r w:rsidRPr="00792430">
        <w:rPr>
          <w:color w:val="000000" w:themeColor="text1"/>
          <w:sz w:val="20"/>
          <w:szCs w:val="20"/>
        </w:rPr>
        <w:t>urrent perspectives.</w:t>
      </w:r>
      <w:r w:rsidRPr="00792430">
        <w:rPr>
          <w:b/>
          <w:bCs/>
          <w:i/>
          <w:iCs/>
          <w:color w:val="000000" w:themeColor="text1"/>
          <w:sz w:val="20"/>
          <w:szCs w:val="20"/>
        </w:rPr>
        <w:t xml:space="preserve"> </w:t>
      </w:r>
      <w:r w:rsidRPr="00792430">
        <w:rPr>
          <w:i/>
          <w:iCs/>
          <w:color w:val="000000" w:themeColor="text1"/>
          <w:sz w:val="20"/>
          <w:szCs w:val="20"/>
        </w:rPr>
        <w:t>International journal of women's health, 6,</w:t>
      </w:r>
      <w:r w:rsidRPr="00792430">
        <w:rPr>
          <w:color w:val="000000" w:themeColor="text1"/>
          <w:sz w:val="20"/>
          <w:szCs w:val="20"/>
        </w:rPr>
        <w:t>719–725.</w:t>
      </w:r>
      <w:r w:rsidR="00200B51" w:rsidRPr="00200B51">
        <w:t xml:space="preserve"> </w:t>
      </w:r>
      <w:r w:rsidR="00200B51" w:rsidRPr="00200B51">
        <w:rPr>
          <w:color w:val="000000" w:themeColor="text1"/>
          <w:sz w:val="20"/>
          <w:szCs w:val="20"/>
        </w:rPr>
        <w:t>https://</w:t>
      </w:r>
      <w:proofErr w:type="spellStart"/>
      <w:r w:rsidR="00200B51" w:rsidRPr="00200B51">
        <w:rPr>
          <w:color w:val="000000" w:themeColor="text1"/>
          <w:sz w:val="20"/>
          <w:szCs w:val="20"/>
        </w:rPr>
        <w:t>doi.org</w:t>
      </w:r>
      <w:proofErr w:type="spellEnd"/>
      <w:r w:rsidR="00200B51" w:rsidRPr="00200B51">
        <w:rPr>
          <w:color w:val="000000" w:themeColor="text1"/>
          <w:sz w:val="20"/>
          <w:szCs w:val="20"/>
        </w:rPr>
        <w:t>/10.2147/IJWH.S37685</w:t>
      </w:r>
    </w:p>
    <w:p w14:paraId="52DDB2F5" w14:textId="47398298"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McCormack, D., Scott-Heyes, G., &amp; McCusker, C. G. (2011). </w:t>
      </w:r>
      <w:r w:rsidRPr="00792430">
        <w:rPr>
          <w:color w:val="000000" w:themeColor="text1"/>
          <w:sz w:val="20"/>
          <w:szCs w:val="20"/>
        </w:rPr>
        <w:t>The impact of hyperemesis gravidarum on maternal mental health and maternal-fetal attachment</w:t>
      </w:r>
      <w:r w:rsidRPr="00792430">
        <w:rPr>
          <w:b/>
          <w:bCs/>
          <w:i/>
          <w:iCs/>
          <w:color w:val="000000" w:themeColor="text1"/>
          <w:sz w:val="20"/>
          <w:szCs w:val="20"/>
        </w:rPr>
        <w:t xml:space="preserve">. </w:t>
      </w:r>
      <w:r w:rsidRPr="00792430">
        <w:rPr>
          <w:i/>
          <w:iCs/>
          <w:color w:val="000000" w:themeColor="text1"/>
          <w:sz w:val="20"/>
          <w:szCs w:val="20"/>
        </w:rPr>
        <w:t>Journal of Psychosomatic Obstetrics &amp; Gynecology, 32</w:t>
      </w:r>
      <w:r w:rsidRPr="00792430">
        <w:rPr>
          <w:color w:val="000000" w:themeColor="text1"/>
          <w:sz w:val="20"/>
          <w:szCs w:val="20"/>
        </w:rPr>
        <w:t>(2), 79-87.</w:t>
      </w:r>
      <w:r w:rsidR="003E2996" w:rsidRPr="003E2996">
        <w:t xml:space="preserve"> </w:t>
      </w:r>
      <w:r w:rsidR="003E2996" w:rsidRPr="003E2996">
        <w:rPr>
          <w:color w:val="000000" w:themeColor="text1"/>
          <w:sz w:val="20"/>
          <w:szCs w:val="20"/>
        </w:rPr>
        <w:t>https://doi.org/10.3109/0167482X.2011.560691</w:t>
      </w:r>
    </w:p>
    <w:p w14:paraId="1E2732D4" w14:textId="6075384F"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Mekonnen, A. G., Amogne, F. K., &amp; Kassahun, C. W. (2018). </w:t>
      </w:r>
      <w:r w:rsidRPr="00792430">
        <w:rPr>
          <w:color w:val="000000" w:themeColor="text1"/>
          <w:sz w:val="20"/>
          <w:szCs w:val="20"/>
        </w:rPr>
        <w:t>Risk factors of hyperemesis gravidarum among pregnant women in Bale zone Hospitals, Southeast Ethiopia: an unmatched case-control study</w:t>
      </w:r>
      <w:r w:rsidRPr="00792430">
        <w:rPr>
          <w:b/>
          <w:bCs/>
          <w:i/>
          <w:iCs/>
          <w:color w:val="000000" w:themeColor="text1"/>
          <w:sz w:val="20"/>
          <w:szCs w:val="20"/>
        </w:rPr>
        <w:t xml:space="preserve">. </w:t>
      </w:r>
      <w:r w:rsidRPr="00792430">
        <w:rPr>
          <w:i/>
          <w:iCs/>
          <w:color w:val="000000" w:themeColor="text1"/>
          <w:sz w:val="20"/>
          <w:szCs w:val="20"/>
        </w:rPr>
        <w:t>Clin Mother Child Health, 15</w:t>
      </w:r>
      <w:r w:rsidRPr="00792430">
        <w:rPr>
          <w:color w:val="000000" w:themeColor="text1"/>
          <w:sz w:val="20"/>
          <w:szCs w:val="20"/>
        </w:rPr>
        <w:t>(300), 2.</w:t>
      </w:r>
      <w:r w:rsidR="003E2996" w:rsidRPr="003E2996">
        <w:rPr>
          <w:color w:val="000000" w:themeColor="text1"/>
          <w:sz w:val="20"/>
          <w:szCs w:val="20"/>
        </w:rPr>
        <w:t xml:space="preserve"> </w:t>
      </w:r>
      <w:r w:rsidR="00C6604D">
        <w:rPr>
          <w:color w:val="000000" w:themeColor="text1"/>
          <w:sz w:val="20"/>
          <w:szCs w:val="20"/>
        </w:rPr>
        <w:br/>
      </w:r>
      <w:r w:rsidR="003E2996" w:rsidRPr="003E2996">
        <w:rPr>
          <w:color w:val="000000" w:themeColor="text1"/>
          <w:sz w:val="20"/>
          <w:szCs w:val="20"/>
        </w:rPr>
        <w:t>https://</w:t>
      </w:r>
      <w:proofErr w:type="spellStart"/>
      <w:r w:rsidR="003E2996" w:rsidRPr="003E2996">
        <w:rPr>
          <w:color w:val="000000" w:themeColor="text1"/>
          <w:sz w:val="20"/>
          <w:szCs w:val="20"/>
        </w:rPr>
        <w:t>doi.org</w:t>
      </w:r>
      <w:proofErr w:type="spellEnd"/>
      <w:r w:rsidR="003E2996" w:rsidRPr="003E2996">
        <w:rPr>
          <w:color w:val="000000" w:themeColor="text1"/>
          <w:sz w:val="20"/>
          <w:szCs w:val="20"/>
        </w:rPr>
        <w:t>/10.4172/2090-7214.1000300</w:t>
      </w:r>
    </w:p>
    <w:p w14:paraId="60D5AFFA" w14:textId="3E72E5AC" w:rsidR="00F37DB1" w:rsidRPr="00792430" w:rsidRDefault="00070DED"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39405F">
        <w:rPr>
          <w:rFonts w:eastAsia="Calibri"/>
          <w:iCs/>
          <w:noProof/>
          <w:color w:val="000000" w:themeColor="text1"/>
          <w:sz w:val="20"/>
          <w:szCs w:val="20"/>
        </w:rPr>
        <mc:AlternateContent>
          <mc:Choice Requires="wps">
            <w:drawing>
              <wp:anchor distT="0" distB="0" distL="114300" distR="114300" simplePos="0" relativeHeight="251676672" behindDoc="0" locked="0" layoutInCell="1" allowOverlap="1" wp14:anchorId="5FFABB25" wp14:editId="436A5D40">
                <wp:simplePos x="0" y="0"/>
                <wp:positionH relativeFrom="column">
                  <wp:posOffset>3070860</wp:posOffset>
                </wp:positionH>
                <wp:positionV relativeFrom="paragraph">
                  <wp:posOffset>903006</wp:posOffset>
                </wp:positionV>
                <wp:extent cx="399495" cy="234315"/>
                <wp:effectExtent l="0" t="0" r="0" b="0"/>
                <wp:wrapNone/>
                <wp:docPr id="10" name="Text Box 8"/>
                <wp:cNvGraphicFramePr/>
                <a:graphic xmlns:a="http://schemas.openxmlformats.org/drawingml/2006/main">
                  <a:graphicData uri="http://schemas.microsoft.com/office/word/2010/wordprocessingShape">
                    <wps:wsp>
                      <wps:cNvSpPr txBox="1"/>
                      <wps:spPr bwMode="auto">
                        <a:xfrm>
                          <a:off x="0" y="0"/>
                          <a:ext cx="399495" cy="2343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BB91AF" w14:textId="77777777" w:rsidR="00872489" w:rsidRPr="000A3473" w:rsidRDefault="00872489" w:rsidP="006475D3">
                            <w:pPr>
                              <w:rPr>
                                <w:rFonts w:ascii="Arial" w:hAnsi="Arial" w:cs="Arial"/>
                                <w:sz w:val="20"/>
                                <w:szCs w:val="20"/>
                              </w:rPr>
                            </w:pPr>
                            <w:r>
                              <w:rPr>
                                <w:rFonts w:ascii="Arial" w:hAnsi="Arial" w:cs="Arial"/>
                                <w:sz w:val="20"/>
                                <w:szCs w:val="20"/>
                              </w:rPr>
                              <w:t>123</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5FFABB25" id="_x0000_t202" coordsize="21600,21600" o:spt="202" path="m,l,21600r21600,l21600,xe">
                <v:stroke joinstyle="miter"/>
                <v:path gradientshapeok="t" o:connecttype="rect"/>
              </v:shapetype>
              <v:shape id="_x0000_s1034" type="#_x0000_t202" style="position:absolute;left:0;text-align:left;margin-left:241.8pt;margin-top:71.1pt;width:31.45pt;height:1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" stroked="f" strokeweight=".5pt">
                <v:textbox>
                  <w:txbxContent>
                    <w:p w14:paraId="21BB91AF" w14:textId="77777777" w:rsidR="00872489" w:rsidRPr="000A3473" w:rsidRDefault="00872489" w:rsidP="006475D3">
                      <w:pPr>
                        <w:rPr>
                          <w:rFonts w:ascii="Arial" w:hAnsi="Arial" w:cs="Arial"/>
                          <w:sz w:val="20"/>
                          <w:szCs w:val="20"/>
                        </w:rPr>
                      </w:pPr>
                      <w:r>
                        <w:rPr>
                          <w:rFonts w:ascii="Arial" w:hAnsi="Arial" w:cs="Arial"/>
                          <w:sz w:val="20"/>
                          <w:szCs w:val="20"/>
                        </w:rPr>
                        <w:t>123</w:t>
                      </w:r>
                    </w:p>
                  </w:txbxContent>
                </v:textbox>
              </v:shape>
            </w:pict>
          </mc:Fallback>
        </mc:AlternateContent>
      </w:r>
      <w:r w:rsidR="00B63A39" w:rsidRPr="00792430">
        <w:rPr>
          <w:b/>
          <w:bCs/>
          <w:i/>
          <w:iCs/>
          <w:color w:val="000000" w:themeColor="text1"/>
          <w:sz w:val="20"/>
          <w:szCs w:val="20"/>
        </w:rPr>
        <w:t xml:space="preserve">Munch, S., Korst, L. M., Hernandez, G. D., Romero, R., &amp; Goodwin, T. M. (2011). </w:t>
      </w:r>
      <w:r w:rsidR="00B63A39" w:rsidRPr="00792430">
        <w:rPr>
          <w:color w:val="000000" w:themeColor="text1"/>
          <w:sz w:val="20"/>
          <w:szCs w:val="20"/>
        </w:rPr>
        <w:t>Health-related quality of life in</w:t>
      </w:r>
      <w:r w:rsidR="00B63A39" w:rsidRPr="00792430">
        <w:rPr>
          <w:b/>
          <w:bCs/>
          <w:i/>
          <w:iCs/>
          <w:color w:val="000000" w:themeColor="text1"/>
          <w:sz w:val="20"/>
          <w:szCs w:val="20"/>
        </w:rPr>
        <w:t xml:space="preserve"> </w:t>
      </w:r>
      <w:r w:rsidR="00B63A39" w:rsidRPr="00792430">
        <w:rPr>
          <w:color w:val="000000" w:themeColor="text1"/>
          <w:sz w:val="20"/>
          <w:szCs w:val="20"/>
        </w:rPr>
        <w:t>women with nausea and vomiting of pregnancy: the importance of psychosocial context.</w:t>
      </w:r>
      <w:r w:rsidR="00B63A39" w:rsidRPr="00792430">
        <w:rPr>
          <w:b/>
          <w:bCs/>
          <w:i/>
          <w:iCs/>
          <w:color w:val="000000" w:themeColor="text1"/>
          <w:sz w:val="20"/>
          <w:szCs w:val="20"/>
        </w:rPr>
        <w:t xml:space="preserve"> </w:t>
      </w:r>
      <w:r w:rsidR="00B63A39" w:rsidRPr="00792430">
        <w:rPr>
          <w:i/>
          <w:iCs/>
          <w:color w:val="000000" w:themeColor="text1"/>
          <w:sz w:val="20"/>
          <w:szCs w:val="20"/>
        </w:rPr>
        <w:t xml:space="preserve">Journal of </w:t>
      </w:r>
      <w:r w:rsidR="00B63A39" w:rsidRPr="00792430">
        <w:rPr>
          <w:i/>
          <w:iCs/>
          <w:color w:val="000000" w:themeColor="text1"/>
          <w:sz w:val="20"/>
          <w:szCs w:val="20"/>
        </w:rPr>
        <w:t>Perinatology, 31</w:t>
      </w:r>
      <w:r w:rsidR="00B63A39" w:rsidRPr="00792430">
        <w:rPr>
          <w:color w:val="000000" w:themeColor="text1"/>
          <w:sz w:val="20"/>
          <w:szCs w:val="20"/>
        </w:rPr>
        <w:t>(1), 10-20.</w:t>
      </w:r>
      <w:r w:rsidR="003E2996" w:rsidRPr="003E2996">
        <w:t xml:space="preserve"> </w:t>
      </w:r>
      <w:r w:rsidR="003E2996" w:rsidRPr="003E2996">
        <w:rPr>
          <w:color w:val="000000" w:themeColor="text1"/>
          <w:sz w:val="20"/>
          <w:szCs w:val="20"/>
        </w:rPr>
        <w:t>https://doi.org/10.1038/jp.2010.54</w:t>
      </w:r>
    </w:p>
    <w:p w14:paraId="00CCF62C" w14:textId="77777777"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Niebyl, J. R. (2010). </w:t>
      </w:r>
      <w:r w:rsidRPr="00792430">
        <w:rPr>
          <w:color w:val="000000" w:themeColor="text1"/>
          <w:sz w:val="20"/>
          <w:szCs w:val="20"/>
        </w:rPr>
        <w:t xml:space="preserve">Nausea and vomiting in pregnancy. </w:t>
      </w:r>
      <w:r w:rsidRPr="00792430">
        <w:rPr>
          <w:i/>
          <w:iCs/>
          <w:color w:val="000000" w:themeColor="text1"/>
          <w:sz w:val="20"/>
          <w:szCs w:val="20"/>
        </w:rPr>
        <w:t>New England Journal of Medicine, 363</w:t>
      </w:r>
      <w:r w:rsidRPr="00792430">
        <w:rPr>
          <w:color w:val="000000" w:themeColor="text1"/>
          <w:sz w:val="20"/>
          <w:szCs w:val="20"/>
        </w:rPr>
        <w:t>(16), 1544-1550.</w:t>
      </w:r>
      <w:r w:rsidR="004528CB" w:rsidRPr="004528CB">
        <w:t xml:space="preserve"> </w:t>
      </w:r>
      <w:r w:rsidR="004528CB" w:rsidRPr="004528CB">
        <w:rPr>
          <w:color w:val="000000" w:themeColor="text1"/>
          <w:sz w:val="20"/>
          <w:szCs w:val="20"/>
        </w:rPr>
        <w:t>https://doi.org/10.1056/NEJMcp1003896</w:t>
      </w:r>
    </w:p>
    <w:p w14:paraId="520C9C1F" w14:textId="2C2181BA" w:rsidR="00F37DB1" w:rsidRPr="000F67FA"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Power, Z., Thomson, A. M., &amp; Waterman, H. (2010). </w:t>
      </w:r>
      <w:r w:rsidRPr="00792430">
        <w:rPr>
          <w:color w:val="000000" w:themeColor="text1"/>
          <w:sz w:val="20"/>
          <w:szCs w:val="20"/>
        </w:rPr>
        <w:t xml:space="preserve">Understanding the stigma of hyperemesis gravidarum: </w:t>
      </w:r>
      <w:r w:rsidR="00A30457" w:rsidRPr="00792430">
        <w:rPr>
          <w:color w:val="000000" w:themeColor="text1"/>
          <w:sz w:val="20"/>
          <w:szCs w:val="20"/>
        </w:rPr>
        <w:t>Q</w:t>
      </w:r>
      <w:r w:rsidRPr="00792430">
        <w:rPr>
          <w:color w:val="000000" w:themeColor="text1"/>
          <w:sz w:val="20"/>
          <w:szCs w:val="20"/>
        </w:rPr>
        <w:t>ualitative findings from an action research study</w:t>
      </w:r>
      <w:r w:rsidRPr="00792430">
        <w:rPr>
          <w:b/>
          <w:bCs/>
          <w:i/>
          <w:iCs/>
          <w:color w:val="000000" w:themeColor="text1"/>
          <w:sz w:val="20"/>
          <w:szCs w:val="20"/>
        </w:rPr>
        <w:t xml:space="preserve">. </w:t>
      </w:r>
      <w:r w:rsidRPr="00792430">
        <w:rPr>
          <w:i/>
          <w:iCs/>
          <w:color w:val="000000" w:themeColor="text1"/>
          <w:sz w:val="20"/>
          <w:szCs w:val="20"/>
        </w:rPr>
        <w:t>Birth, 37</w:t>
      </w:r>
      <w:r w:rsidRPr="00070DED">
        <w:rPr>
          <w:color w:val="000000" w:themeColor="text1"/>
          <w:sz w:val="20"/>
          <w:szCs w:val="20"/>
        </w:rPr>
        <w:t>(3), 237-244.</w:t>
      </w:r>
      <w:r w:rsidR="004528CB" w:rsidRPr="004528CB">
        <w:t xml:space="preserve"> </w:t>
      </w:r>
      <w:r w:rsidR="00C6604D">
        <w:br/>
      </w:r>
      <w:r w:rsidR="000F67FA" w:rsidRPr="000F67FA">
        <w:rPr>
          <w:color w:val="000000" w:themeColor="text1"/>
          <w:sz w:val="20"/>
          <w:szCs w:val="20"/>
        </w:rPr>
        <w:t>https://</w:t>
      </w:r>
      <w:proofErr w:type="spellStart"/>
      <w:r w:rsidR="000F67FA" w:rsidRPr="000F67FA">
        <w:rPr>
          <w:color w:val="000000" w:themeColor="text1"/>
          <w:sz w:val="20"/>
          <w:szCs w:val="20"/>
        </w:rPr>
        <w:t>doi.org</w:t>
      </w:r>
      <w:proofErr w:type="spellEnd"/>
      <w:r w:rsidR="000F67FA" w:rsidRPr="000F67FA">
        <w:rPr>
          <w:color w:val="000000" w:themeColor="text1"/>
          <w:sz w:val="20"/>
          <w:szCs w:val="20"/>
        </w:rPr>
        <w:t>/</w:t>
      </w:r>
      <w:r w:rsidR="004528CB" w:rsidRPr="000F67FA">
        <w:rPr>
          <w:color w:val="000000" w:themeColor="text1"/>
          <w:sz w:val="20"/>
          <w:szCs w:val="20"/>
        </w:rPr>
        <w:t>10.1111/j.1523-536X.2010.00411.x</w:t>
      </w:r>
    </w:p>
    <w:p w14:paraId="48CE3C8F" w14:textId="25E01954"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b/>
          <w:bCs/>
          <w:i/>
          <w:iCs/>
          <w:color w:val="000000" w:themeColor="text1"/>
          <w:sz w:val="20"/>
          <w:szCs w:val="20"/>
        </w:rPr>
      </w:pPr>
      <w:r w:rsidRPr="00792430">
        <w:rPr>
          <w:b/>
          <w:bCs/>
          <w:i/>
          <w:iCs/>
          <w:color w:val="000000" w:themeColor="text1"/>
          <w:sz w:val="20"/>
          <w:szCs w:val="20"/>
        </w:rPr>
        <w:t>Rajesh, K. (2016</w:t>
      </w:r>
      <w:r w:rsidRPr="00792430">
        <w:rPr>
          <w:color w:val="000000" w:themeColor="text1"/>
          <w:sz w:val="20"/>
          <w:szCs w:val="20"/>
        </w:rPr>
        <w:t xml:space="preserve">). </w:t>
      </w:r>
      <w:r w:rsidRPr="00792430">
        <w:rPr>
          <w:i/>
          <w:iCs/>
          <w:color w:val="000000" w:themeColor="text1"/>
          <w:sz w:val="20"/>
          <w:szCs w:val="20"/>
        </w:rPr>
        <w:t>Nursing</w:t>
      </w:r>
      <w:r w:rsidRPr="00792430">
        <w:rPr>
          <w:b/>
          <w:bCs/>
          <w:i/>
          <w:iCs/>
          <w:color w:val="000000" w:themeColor="text1"/>
          <w:sz w:val="20"/>
          <w:szCs w:val="20"/>
        </w:rPr>
        <w:t xml:space="preserve"> </w:t>
      </w:r>
      <w:r w:rsidRPr="00792430">
        <w:rPr>
          <w:i/>
          <w:iCs/>
          <w:color w:val="000000" w:themeColor="text1"/>
          <w:sz w:val="20"/>
          <w:szCs w:val="20"/>
        </w:rPr>
        <w:t>research and statistics</w:t>
      </w:r>
      <w:r w:rsidRPr="00792430">
        <w:rPr>
          <w:color w:val="000000" w:themeColor="text1"/>
          <w:sz w:val="20"/>
          <w:szCs w:val="20"/>
        </w:rPr>
        <w:t>. Ed.</w:t>
      </w:r>
      <w:r w:rsidRPr="00792430">
        <w:rPr>
          <w:b/>
          <w:bCs/>
          <w:color w:val="000000" w:themeColor="text1"/>
          <w:sz w:val="20"/>
          <w:szCs w:val="20"/>
        </w:rPr>
        <w:t xml:space="preserve"> </w:t>
      </w:r>
      <w:r w:rsidRPr="00792430">
        <w:rPr>
          <w:color w:val="000000" w:themeColor="text1"/>
          <w:sz w:val="20"/>
          <w:szCs w:val="20"/>
        </w:rPr>
        <w:t xml:space="preserve">New Delhi: Jaypee </w:t>
      </w:r>
      <w:r w:rsidR="00A30457" w:rsidRPr="00792430">
        <w:rPr>
          <w:color w:val="000000" w:themeColor="text1"/>
          <w:sz w:val="20"/>
          <w:szCs w:val="20"/>
        </w:rPr>
        <w:t>brothers’</w:t>
      </w:r>
      <w:r w:rsidRPr="00792430">
        <w:rPr>
          <w:color w:val="000000" w:themeColor="text1"/>
          <w:sz w:val="20"/>
          <w:szCs w:val="20"/>
        </w:rPr>
        <w:t xml:space="preserve"> medical publishers. Pp. 10</w:t>
      </w:r>
      <w:r w:rsidR="00B677B6" w:rsidRPr="00792430">
        <w:rPr>
          <w:color w:val="000000" w:themeColor="text1"/>
          <w:sz w:val="20"/>
          <w:szCs w:val="20"/>
        </w:rPr>
        <w:t>4</w:t>
      </w:r>
      <w:r w:rsidRPr="00792430">
        <w:rPr>
          <w:color w:val="000000" w:themeColor="text1"/>
          <w:sz w:val="20"/>
          <w:szCs w:val="20"/>
        </w:rPr>
        <w:t>.</w:t>
      </w:r>
    </w:p>
    <w:p w14:paraId="2AF62373" w14:textId="0D47696E"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i/>
          <w:iCs/>
          <w:color w:val="000000" w:themeColor="text1"/>
          <w:sz w:val="20"/>
          <w:szCs w:val="20"/>
        </w:rPr>
      </w:pPr>
      <w:r w:rsidRPr="00792430">
        <w:rPr>
          <w:b/>
          <w:bCs/>
          <w:i/>
          <w:iCs/>
          <w:color w:val="000000" w:themeColor="text1"/>
          <w:sz w:val="20"/>
          <w:szCs w:val="20"/>
        </w:rPr>
        <w:t>Rashid, M., Rashid, M.</w:t>
      </w:r>
      <w:r w:rsidR="00A30457" w:rsidRPr="00792430">
        <w:rPr>
          <w:b/>
          <w:bCs/>
          <w:i/>
          <w:iCs/>
          <w:color w:val="000000" w:themeColor="text1"/>
          <w:sz w:val="20"/>
          <w:szCs w:val="20"/>
        </w:rPr>
        <w:t xml:space="preserve"> </w:t>
      </w:r>
      <w:r w:rsidRPr="00792430">
        <w:rPr>
          <w:b/>
          <w:bCs/>
          <w:i/>
          <w:iCs/>
          <w:color w:val="000000" w:themeColor="text1"/>
          <w:sz w:val="20"/>
          <w:szCs w:val="20"/>
        </w:rPr>
        <w:t>H., Malik, F., &amp;</w:t>
      </w:r>
      <w:r w:rsidR="00A30457" w:rsidRPr="00792430">
        <w:rPr>
          <w:b/>
          <w:bCs/>
          <w:i/>
          <w:iCs/>
          <w:color w:val="000000" w:themeColor="text1"/>
          <w:sz w:val="20"/>
          <w:szCs w:val="20"/>
        </w:rPr>
        <w:t xml:space="preserve"> </w:t>
      </w:r>
      <w:r w:rsidRPr="00792430">
        <w:rPr>
          <w:b/>
          <w:bCs/>
          <w:i/>
          <w:iCs/>
          <w:color w:val="000000" w:themeColor="text1"/>
          <w:sz w:val="20"/>
          <w:szCs w:val="20"/>
        </w:rPr>
        <w:t>Herath, R</w:t>
      </w:r>
      <w:r w:rsidR="00A30457" w:rsidRPr="00792430">
        <w:rPr>
          <w:b/>
          <w:bCs/>
          <w:i/>
          <w:iCs/>
          <w:color w:val="000000" w:themeColor="text1"/>
          <w:sz w:val="20"/>
          <w:szCs w:val="20"/>
        </w:rPr>
        <w:t xml:space="preserve">. </w:t>
      </w:r>
      <w:r w:rsidRPr="00792430">
        <w:rPr>
          <w:b/>
          <w:bCs/>
          <w:i/>
          <w:iCs/>
          <w:color w:val="000000" w:themeColor="text1"/>
          <w:sz w:val="20"/>
          <w:szCs w:val="20"/>
        </w:rPr>
        <w:t>P</w:t>
      </w:r>
      <w:r w:rsidR="00A30457" w:rsidRPr="00792430">
        <w:rPr>
          <w:b/>
          <w:bCs/>
          <w:i/>
          <w:iCs/>
          <w:color w:val="000000" w:themeColor="text1"/>
          <w:sz w:val="20"/>
          <w:szCs w:val="20"/>
        </w:rPr>
        <w:t>.</w:t>
      </w:r>
      <w:r w:rsidRPr="00792430">
        <w:rPr>
          <w:b/>
          <w:bCs/>
          <w:i/>
          <w:iCs/>
          <w:color w:val="000000" w:themeColor="text1"/>
          <w:sz w:val="20"/>
          <w:szCs w:val="20"/>
        </w:rPr>
        <w:t xml:space="preserve"> (2012). </w:t>
      </w:r>
      <w:r w:rsidRPr="00792430">
        <w:rPr>
          <w:color w:val="000000" w:themeColor="text1"/>
          <w:sz w:val="20"/>
          <w:szCs w:val="20"/>
        </w:rPr>
        <w:t xml:space="preserve">Hyperemesis gravidarum and fetal gender: </w:t>
      </w:r>
      <w:r w:rsidR="00A30457" w:rsidRPr="00792430">
        <w:rPr>
          <w:color w:val="000000" w:themeColor="text1"/>
          <w:sz w:val="20"/>
          <w:szCs w:val="20"/>
        </w:rPr>
        <w:t>A</w:t>
      </w:r>
      <w:r w:rsidRPr="00792430">
        <w:rPr>
          <w:color w:val="000000" w:themeColor="text1"/>
          <w:sz w:val="20"/>
          <w:szCs w:val="20"/>
        </w:rPr>
        <w:t xml:space="preserve"> retrospective study.</w:t>
      </w:r>
      <w:r w:rsidRPr="00792430">
        <w:rPr>
          <w:b/>
          <w:bCs/>
          <w:i/>
          <w:iCs/>
          <w:color w:val="000000" w:themeColor="text1"/>
          <w:sz w:val="20"/>
          <w:szCs w:val="20"/>
        </w:rPr>
        <w:t xml:space="preserve"> </w:t>
      </w:r>
      <w:r w:rsidRPr="00792430">
        <w:rPr>
          <w:i/>
          <w:iCs/>
          <w:color w:val="000000" w:themeColor="text1"/>
          <w:sz w:val="20"/>
          <w:szCs w:val="20"/>
        </w:rPr>
        <w:t xml:space="preserve">Journal of Obstetrics and </w:t>
      </w:r>
      <w:proofErr w:type="spellStart"/>
      <w:r w:rsidRPr="00792430">
        <w:rPr>
          <w:i/>
          <w:iCs/>
          <w:color w:val="000000" w:themeColor="text1"/>
          <w:sz w:val="20"/>
          <w:szCs w:val="20"/>
        </w:rPr>
        <w:t>Gynaecology</w:t>
      </w:r>
      <w:proofErr w:type="spellEnd"/>
      <w:r w:rsidRPr="00792430">
        <w:rPr>
          <w:i/>
          <w:iCs/>
          <w:color w:val="000000" w:themeColor="text1"/>
          <w:sz w:val="20"/>
          <w:szCs w:val="20"/>
        </w:rPr>
        <w:t>, 32</w:t>
      </w:r>
      <w:r w:rsidRPr="00792430">
        <w:rPr>
          <w:color w:val="000000" w:themeColor="text1"/>
          <w:sz w:val="20"/>
          <w:szCs w:val="20"/>
        </w:rPr>
        <w:t>(5), 475–478.</w:t>
      </w:r>
      <w:r w:rsidR="000F67FA" w:rsidRPr="000F67FA">
        <w:t xml:space="preserve"> </w:t>
      </w:r>
      <w:r w:rsidR="000F67FA" w:rsidRPr="000F67FA">
        <w:rPr>
          <w:color w:val="000000" w:themeColor="text1"/>
          <w:sz w:val="20"/>
          <w:szCs w:val="20"/>
        </w:rPr>
        <w:t>https://doi.org/10.3109/01443615.2012.666580</w:t>
      </w:r>
    </w:p>
    <w:p w14:paraId="3FBAC307" w14:textId="5091E9ED"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color w:val="000000" w:themeColor="text1"/>
          <w:sz w:val="20"/>
          <w:szCs w:val="20"/>
        </w:rPr>
      </w:pPr>
      <w:r w:rsidRPr="00792430">
        <w:rPr>
          <w:b/>
          <w:bCs/>
          <w:i/>
          <w:iCs/>
          <w:color w:val="000000" w:themeColor="text1"/>
          <w:sz w:val="20"/>
          <w:szCs w:val="20"/>
        </w:rPr>
        <w:t xml:space="preserve">Sykes, C., Swallow, B., Gadsby, R., Barnie-Adshead, A., Dean, C., Moran, E., &amp; Kitching, H. (2013). </w:t>
      </w:r>
      <w:r w:rsidRPr="00792430">
        <w:rPr>
          <w:color w:val="000000" w:themeColor="text1"/>
          <w:sz w:val="20"/>
          <w:szCs w:val="20"/>
        </w:rPr>
        <w:t>Seeking medical help for nausea and vomiting in pregnancy and hyperemesis gravidarum in primary care.</w:t>
      </w:r>
      <w:r w:rsidRPr="00792430">
        <w:rPr>
          <w:b/>
          <w:bCs/>
          <w:i/>
          <w:iCs/>
          <w:color w:val="000000" w:themeColor="text1"/>
          <w:sz w:val="20"/>
          <w:szCs w:val="20"/>
        </w:rPr>
        <w:t xml:space="preserve"> </w:t>
      </w:r>
      <w:r w:rsidRPr="00792430">
        <w:rPr>
          <w:i/>
          <w:iCs/>
          <w:color w:val="000000" w:themeColor="text1"/>
          <w:sz w:val="20"/>
          <w:szCs w:val="20"/>
        </w:rPr>
        <w:t>MIDIRS Midwifery Digest, 23</w:t>
      </w:r>
      <w:r w:rsidRPr="00792430">
        <w:rPr>
          <w:color w:val="000000" w:themeColor="text1"/>
          <w:sz w:val="20"/>
          <w:szCs w:val="20"/>
        </w:rPr>
        <w:t>(3), 321-6.</w:t>
      </w:r>
    </w:p>
    <w:p w14:paraId="7AD8AB9F" w14:textId="0B17A8DD" w:rsidR="00F37DB1" w:rsidRPr="00792430" w:rsidRDefault="00B63A39" w:rsidP="00F37DB1">
      <w:pPr>
        <w:widowControl w:val="0"/>
        <w:shd w:val="clear" w:color="auto" w:fill="FFFFFF"/>
        <w:tabs>
          <w:tab w:val="right" w:pos="900"/>
          <w:tab w:val="right" w:pos="1080"/>
        </w:tabs>
        <w:autoSpaceDE w:val="0"/>
        <w:autoSpaceDN w:val="0"/>
        <w:adjustRightInd w:val="0"/>
        <w:spacing w:before="60" w:after="60"/>
        <w:jc w:val="both"/>
        <w:textAlignment w:val="top"/>
        <w:outlineLvl w:val="0"/>
        <w:rPr>
          <w:b/>
          <w:bCs/>
          <w:i/>
          <w:iCs/>
          <w:color w:val="000000" w:themeColor="text1"/>
          <w:sz w:val="20"/>
          <w:szCs w:val="20"/>
        </w:rPr>
      </w:pPr>
      <w:r w:rsidRPr="00792430">
        <w:rPr>
          <w:b/>
          <w:bCs/>
          <w:i/>
          <w:iCs/>
          <w:color w:val="000000" w:themeColor="text1"/>
          <w:sz w:val="20"/>
          <w:szCs w:val="20"/>
        </w:rPr>
        <w:t>Veenendaal, M.</w:t>
      </w:r>
      <w:r w:rsidR="00A30457" w:rsidRPr="00792430">
        <w:rPr>
          <w:b/>
          <w:bCs/>
          <w:i/>
          <w:iCs/>
          <w:color w:val="000000" w:themeColor="text1"/>
          <w:sz w:val="20"/>
          <w:szCs w:val="20"/>
        </w:rPr>
        <w:t xml:space="preserve"> </w:t>
      </w:r>
      <w:r w:rsidRPr="00792430">
        <w:rPr>
          <w:b/>
          <w:bCs/>
          <w:i/>
          <w:iCs/>
          <w:color w:val="000000" w:themeColor="text1"/>
          <w:sz w:val="20"/>
          <w:szCs w:val="20"/>
        </w:rPr>
        <w:t>V., van Abeelen, A.</w:t>
      </w:r>
      <w:r w:rsidR="00A30457" w:rsidRPr="00792430">
        <w:rPr>
          <w:b/>
          <w:bCs/>
          <w:i/>
          <w:iCs/>
          <w:color w:val="000000" w:themeColor="text1"/>
          <w:sz w:val="20"/>
          <w:szCs w:val="20"/>
        </w:rPr>
        <w:t xml:space="preserve"> </w:t>
      </w:r>
      <w:r w:rsidRPr="00792430">
        <w:rPr>
          <w:b/>
          <w:bCs/>
          <w:i/>
          <w:iCs/>
          <w:color w:val="000000" w:themeColor="text1"/>
          <w:sz w:val="20"/>
          <w:szCs w:val="20"/>
        </w:rPr>
        <w:t>F., Painter, R</w:t>
      </w:r>
      <w:r w:rsidR="00A30457" w:rsidRPr="00792430">
        <w:rPr>
          <w:b/>
          <w:bCs/>
          <w:i/>
          <w:iCs/>
          <w:color w:val="000000" w:themeColor="text1"/>
          <w:sz w:val="20"/>
          <w:szCs w:val="20"/>
        </w:rPr>
        <w:t xml:space="preserve">. </w:t>
      </w:r>
      <w:r w:rsidRPr="00792430">
        <w:rPr>
          <w:b/>
          <w:bCs/>
          <w:i/>
          <w:iCs/>
          <w:color w:val="000000" w:themeColor="text1"/>
          <w:sz w:val="20"/>
          <w:szCs w:val="20"/>
        </w:rPr>
        <w:t>C</w:t>
      </w:r>
      <w:r w:rsidR="00A30457" w:rsidRPr="00792430">
        <w:rPr>
          <w:b/>
          <w:bCs/>
          <w:i/>
          <w:iCs/>
          <w:color w:val="000000" w:themeColor="text1"/>
          <w:sz w:val="20"/>
          <w:szCs w:val="20"/>
        </w:rPr>
        <w:t>.</w:t>
      </w:r>
      <w:r w:rsidRPr="00792430">
        <w:rPr>
          <w:b/>
          <w:bCs/>
          <w:i/>
          <w:iCs/>
          <w:color w:val="000000" w:themeColor="text1"/>
          <w:sz w:val="20"/>
          <w:szCs w:val="20"/>
        </w:rPr>
        <w:t>, van der Post, J</w:t>
      </w:r>
      <w:r w:rsidR="00A30457" w:rsidRPr="00792430">
        <w:rPr>
          <w:b/>
          <w:bCs/>
          <w:i/>
          <w:iCs/>
          <w:color w:val="000000" w:themeColor="text1"/>
          <w:sz w:val="20"/>
          <w:szCs w:val="20"/>
        </w:rPr>
        <w:t xml:space="preserve">. </w:t>
      </w:r>
      <w:r w:rsidRPr="00792430">
        <w:rPr>
          <w:b/>
          <w:bCs/>
          <w:i/>
          <w:iCs/>
          <w:color w:val="000000" w:themeColor="text1"/>
          <w:sz w:val="20"/>
          <w:szCs w:val="20"/>
        </w:rPr>
        <w:t>A</w:t>
      </w:r>
      <w:r w:rsidR="00A30457" w:rsidRPr="00792430">
        <w:rPr>
          <w:b/>
          <w:bCs/>
          <w:i/>
          <w:iCs/>
          <w:color w:val="000000" w:themeColor="text1"/>
          <w:sz w:val="20"/>
          <w:szCs w:val="20"/>
        </w:rPr>
        <w:t>.</w:t>
      </w:r>
      <w:r w:rsidRPr="00792430">
        <w:rPr>
          <w:b/>
          <w:bCs/>
          <w:i/>
          <w:iCs/>
          <w:color w:val="000000" w:themeColor="text1"/>
          <w:sz w:val="20"/>
          <w:szCs w:val="20"/>
        </w:rPr>
        <w:t>, &amp;</w:t>
      </w:r>
      <w:r w:rsidR="00A30457" w:rsidRPr="00792430">
        <w:rPr>
          <w:b/>
          <w:bCs/>
          <w:i/>
          <w:iCs/>
          <w:color w:val="000000" w:themeColor="text1"/>
          <w:sz w:val="20"/>
          <w:szCs w:val="20"/>
        </w:rPr>
        <w:t xml:space="preserve"> </w:t>
      </w:r>
      <w:r w:rsidRPr="00792430">
        <w:rPr>
          <w:b/>
          <w:bCs/>
          <w:i/>
          <w:iCs/>
          <w:color w:val="000000" w:themeColor="text1"/>
          <w:sz w:val="20"/>
          <w:szCs w:val="20"/>
        </w:rPr>
        <w:t>Roseboom, T.</w:t>
      </w:r>
      <w:r w:rsidR="00A30457" w:rsidRPr="00792430">
        <w:rPr>
          <w:b/>
          <w:bCs/>
          <w:i/>
          <w:iCs/>
          <w:color w:val="000000" w:themeColor="text1"/>
          <w:sz w:val="20"/>
          <w:szCs w:val="20"/>
        </w:rPr>
        <w:t xml:space="preserve"> </w:t>
      </w:r>
      <w:r w:rsidRPr="00792430">
        <w:rPr>
          <w:b/>
          <w:bCs/>
          <w:i/>
          <w:iCs/>
          <w:color w:val="000000" w:themeColor="text1"/>
          <w:sz w:val="20"/>
          <w:szCs w:val="20"/>
        </w:rPr>
        <w:t xml:space="preserve">J. (2011). </w:t>
      </w:r>
      <w:r w:rsidRPr="00792430">
        <w:rPr>
          <w:color w:val="000000" w:themeColor="text1"/>
          <w:sz w:val="20"/>
          <w:szCs w:val="20"/>
        </w:rPr>
        <w:t xml:space="preserve">Consequences of hyperemesis gravidarum for offspring: </w:t>
      </w:r>
      <w:r w:rsidR="00A30457" w:rsidRPr="00792430">
        <w:rPr>
          <w:color w:val="000000" w:themeColor="text1"/>
          <w:sz w:val="20"/>
          <w:szCs w:val="20"/>
        </w:rPr>
        <w:t>A</w:t>
      </w:r>
      <w:r w:rsidRPr="00792430">
        <w:rPr>
          <w:color w:val="000000" w:themeColor="text1"/>
          <w:sz w:val="20"/>
          <w:szCs w:val="20"/>
        </w:rPr>
        <w:t xml:space="preserve"> systematic review and meta-analysis. BJOG:</w:t>
      </w:r>
      <w:r w:rsidRPr="00792430">
        <w:rPr>
          <w:b/>
          <w:bCs/>
          <w:i/>
          <w:iCs/>
          <w:color w:val="000000" w:themeColor="text1"/>
          <w:sz w:val="20"/>
          <w:szCs w:val="20"/>
        </w:rPr>
        <w:t xml:space="preserve"> </w:t>
      </w:r>
      <w:r w:rsidRPr="00792430">
        <w:rPr>
          <w:i/>
          <w:iCs/>
          <w:color w:val="000000" w:themeColor="text1"/>
          <w:sz w:val="20"/>
          <w:szCs w:val="20"/>
        </w:rPr>
        <w:t xml:space="preserve">An International Journal of Obstetrics &amp; </w:t>
      </w:r>
      <w:proofErr w:type="spellStart"/>
      <w:r w:rsidRPr="00792430">
        <w:rPr>
          <w:i/>
          <w:iCs/>
          <w:color w:val="000000" w:themeColor="text1"/>
          <w:sz w:val="20"/>
          <w:szCs w:val="20"/>
        </w:rPr>
        <w:t>Gynaecology</w:t>
      </w:r>
      <w:proofErr w:type="spellEnd"/>
      <w:r w:rsidRPr="00792430">
        <w:rPr>
          <w:i/>
          <w:iCs/>
          <w:color w:val="000000" w:themeColor="text1"/>
          <w:sz w:val="20"/>
          <w:szCs w:val="20"/>
        </w:rPr>
        <w:t>, 118</w:t>
      </w:r>
      <w:r w:rsidRPr="00792430">
        <w:rPr>
          <w:color w:val="000000" w:themeColor="text1"/>
          <w:sz w:val="20"/>
          <w:szCs w:val="20"/>
        </w:rPr>
        <w:t>(11),1302–1313.</w:t>
      </w:r>
      <w:r w:rsidR="00632CA4" w:rsidRPr="00632CA4">
        <w:t xml:space="preserve"> </w:t>
      </w:r>
      <w:r w:rsidR="00884FDA" w:rsidRPr="00884FDA">
        <w:rPr>
          <w:color w:val="000000" w:themeColor="text1"/>
          <w:sz w:val="20"/>
          <w:szCs w:val="20"/>
        </w:rPr>
        <w:t>https://doi.org/</w:t>
      </w:r>
      <w:r w:rsidR="00632CA4" w:rsidRPr="00884FDA">
        <w:rPr>
          <w:color w:val="000000" w:themeColor="text1"/>
          <w:sz w:val="20"/>
          <w:szCs w:val="20"/>
        </w:rPr>
        <w:t>10.1111/j.1471-0528.2011.03023.x</w:t>
      </w:r>
    </w:p>
    <w:p w14:paraId="653CE8EC" w14:textId="77777777" w:rsidR="00652E45" w:rsidRPr="00792430" w:rsidRDefault="00652E45" w:rsidP="00A934B0">
      <w:pPr>
        <w:widowControl w:val="0"/>
        <w:shd w:val="clear" w:color="auto" w:fill="FFFFFF"/>
        <w:tabs>
          <w:tab w:val="right" w:pos="900"/>
          <w:tab w:val="right" w:pos="1080"/>
        </w:tabs>
        <w:autoSpaceDE w:val="0"/>
        <w:autoSpaceDN w:val="0"/>
        <w:adjustRightInd w:val="0"/>
        <w:spacing w:before="60" w:after="60"/>
        <w:jc w:val="both"/>
        <w:textAlignment w:val="top"/>
        <w:outlineLvl w:val="0"/>
        <w:rPr>
          <w:rFonts w:asciiTheme="majorBidi" w:hAnsiTheme="majorBidi" w:cstheme="majorBidi"/>
          <w:color w:val="000000" w:themeColor="text1"/>
          <w:sz w:val="15"/>
          <w:szCs w:val="15"/>
        </w:rPr>
      </w:pPr>
    </w:p>
    <w:p w14:paraId="6CC090CE" w14:textId="77777777" w:rsidR="00652E45" w:rsidRPr="00792430" w:rsidRDefault="00652E45" w:rsidP="00652E45">
      <w:pPr>
        <w:widowControl w:val="0"/>
        <w:shd w:val="clear" w:color="auto" w:fill="FFFFFF"/>
        <w:tabs>
          <w:tab w:val="right" w:pos="900"/>
          <w:tab w:val="right" w:pos="1080"/>
        </w:tabs>
        <w:autoSpaceDE w:val="0"/>
        <w:autoSpaceDN w:val="0"/>
        <w:adjustRightInd w:val="0"/>
        <w:spacing w:before="60" w:after="60"/>
        <w:jc w:val="both"/>
        <w:textAlignment w:val="top"/>
        <w:outlineLvl w:val="0"/>
        <w:rPr>
          <w:rFonts w:asciiTheme="majorBidi" w:hAnsiTheme="majorBidi" w:cstheme="majorBidi"/>
          <w:color w:val="000000" w:themeColor="text1"/>
          <w:sz w:val="15"/>
          <w:szCs w:val="15"/>
        </w:rPr>
      </w:pPr>
    </w:p>
    <w:p w14:paraId="32801E55" w14:textId="77777777" w:rsidR="00652E45" w:rsidRPr="00792430" w:rsidRDefault="00652E45" w:rsidP="00652E45">
      <w:pPr>
        <w:widowControl w:val="0"/>
        <w:shd w:val="clear" w:color="auto" w:fill="FFFFFF"/>
        <w:tabs>
          <w:tab w:val="right" w:pos="900"/>
          <w:tab w:val="right" w:pos="1080"/>
        </w:tabs>
        <w:autoSpaceDE w:val="0"/>
        <w:autoSpaceDN w:val="0"/>
        <w:adjustRightInd w:val="0"/>
        <w:spacing w:before="60" w:after="60"/>
        <w:jc w:val="both"/>
        <w:textAlignment w:val="top"/>
        <w:outlineLvl w:val="0"/>
        <w:rPr>
          <w:rFonts w:asciiTheme="majorBidi" w:hAnsiTheme="majorBidi" w:cstheme="majorBidi"/>
          <w:color w:val="000000" w:themeColor="text1"/>
          <w:sz w:val="15"/>
          <w:szCs w:val="15"/>
        </w:rPr>
      </w:pPr>
    </w:p>
    <w:p w14:paraId="78186124" w14:textId="77777777" w:rsidR="00652E45" w:rsidRPr="00792430" w:rsidRDefault="00652E45" w:rsidP="00652E45">
      <w:pPr>
        <w:widowControl w:val="0"/>
        <w:shd w:val="clear" w:color="auto" w:fill="FFFFFF"/>
        <w:tabs>
          <w:tab w:val="right" w:pos="900"/>
          <w:tab w:val="right" w:pos="1080"/>
        </w:tabs>
        <w:autoSpaceDE w:val="0"/>
        <w:autoSpaceDN w:val="0"/>
        <w:adjustRightInd w:val="0"/>
        <w:spacing w:before="60" w:after="60"/>
        <w:jc w:val="both"/>
        <w:textAlignment w:val="top"/>
        <w:outlineLvl w:val="0"/>
        <w:rPr>
          <w:rFonts w:asciiTheme="majorBidi" w:hAnsiTheme="majorBidi" w:cstheme="majorBidi"/>
          <w:color w:val="000000" w:themeColor="text1"/>
          <w:sz w:val="15"/>
          <w:szCs w:val="15"/>
        </w:rPr>
      </w:pPr>
    </w:p>
    <w:p w14:paraId="5A53A01B" w14:textId="77777777" w:rsidR="00652E45" w:rsidRPr="00792430" w:rsidRDefault="00652E45" w:rsidP="00652E45">
      <w:pPr>
        <w:rPr>
          <w:rFonts w:asciiTheme="majorBidi" w:hAnsiTheme="majorBidi" w:cstheme="majorBidi"/>
          <w:color w:val="000000" w:themeColor="text1"/>
          <w:sz w:val="28"/>
          <w:szCs w:val="28"/>
          <w:lang w:bidi="ar-EG"/>
        </w:rPr>
      </w:pPr>
    </w:p>
    <w:p w14:paraId="553219BA" w14:textId="34E7D9D9" w:rsidR="00652E45" w:rsidRPr="00792430" w:rsidRDefault="00652E45" w:rsidP="00652E45">
      <w:pPr>
        <w:widowControl w:val="0"/>
        <w:shd w:val="clear" w:color="auto" w:fill="FFFFFF"/>
        <w:tabs>
          <w:tab w:val="right" w:pos="900"/>
          <w:tab w:val="right" w:pos="1080"/>
        </w:tabs>
        <w:autoSpaceDE w:val="0"/>
        <w:autoSpaceDN w:val="0"/>
        <w:adjustRightInd w:val="0"/>
        <w:spacing w:before="60" w:after="60"/>
        <w:jc w:val="both"/>
        <w:textAlignment w:val="top"/>
        <w:outlineLvl w:val="0"/>
        <w:rPr>
          <w:rFonts w:asciiTheme="majorBidi" w:hAnsiTheme="majorBidi" w:cstheme="majorBidi"/>
          <w:color w:val="000000" w:themeColor="text1"/>
          <w:sz w:val="15"/>
          <w:szCs w:val="15"/>
        </w:rPr>
      </w:pPr>
    </w:p>
    <w:sectPr w:rsidR="00652E45" w:rsidRPr="00792430" w:rsidSect="0072141F">
      <w:footerReference w:type="even" r:id="rId21"/>
      <w:footerReference w:type="default" r:id="rId22"/>
      <w:type w:val="continuous"/>
      <w:pgSz w:w="12240" w:h="15840"/>
      <w:pgMar w:top="1134" w:right="1134" w:bottom="1134" w:left="1134" w:header="567" w:footer="454" w:gutter="0"/>
      <w:pgBorders w:offsetFrom="page">
        <w:top w:val="nil"/>
        <w:left w:val="nil"/>
        <w:bottom w:val="nil"/>
        <w:right w:val="nil"/>
      </w:pgBorders>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4AB0" w14:textId="77777777" w:rsidR="00A83D1C" w:rsidRDefault="00A83D1C">
      <w:r>
        <w:separator/>
      </w:r>
    </w:p>
  </w:endnote>
  <w:endnote w:type="continuationSeparator" w:id="0">
    <w:p w14:paraId="3426DFC5" w14:textId="77777777" w:rsidR="00A83D1C" w:rsidRDefault="00A8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notTrueType/>
    <w:pitch w:val="default"/>
    <w:sig w:usb0="00000003" w:usb1="00000000" w:usb2="00000000" w:usb3="00000000" w:csb0="00000001" w:csb1="00000000"/>
  </w:font>
  <w:font w:name="Times New Roman PS">
    <w:altName w:val="Times New Roman"/>
    <w:panose1 w:val="020B06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267C" w14:textId="77777777" w:rsidR="00872489" w:rsidRDefault="00872489" w:rsidP="00C368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F52B94" w14:textId="77777777" w:rsidR="00872489" w:rsidRDefault="00872489" w:rsidP="00A20E39">
    <w:pPr>
      <w:pStyle w:val="Footer"/>
      <w:framePr w:wrap="around" w:vAnchor="text" w:hAnchor="margin"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95A003" w14:textId="77777777" w:rsidR="00872489" w:rsidRPr="006D6E48" w:rsidRDefault="00000000" w:rsidP="00A20E39">
    <w:pPr>
      <w:pStyle w:val="Footer"/>
      <w:tabs>
        <w:tab w:val="clear" w:pos="4680"/>
        <w:tab w:val="clear" w:pos="9360"/>
      </w:tabs>
      <w:ind w:firstLine="360"/>
      <w:jc w:val="center"/>
    </w:pPr>
    <w:sdt>
      <w:sdtPr>
        <w:id w:val="967940344"/>
        <w:placeholder>
          <w:docPart w:val="EAA017D418364880AA52A32601832564"/>
        </w:placeholder>
        <w:temporary/>
        <w:showingPlcHdr/>
      </w:sdtPr>
      <w:sdtContent>
        <w:r w:rsidR="00872489">
          <w:t>[Type text]</w:t>
        </w:r>
      </w:sdtContent>
    </w:sdt>
    <w:r w:rsidR="00872489">
      <w:ptab w:relativeTo="margin" w:alignment="center" w:leader="none"/>
    </w:r>
    <w:sdt>
      <w:sdtPr>
        <w:id w:val="967940345"/>
        <w:placeholder>
          <w:docPart w:val="41AAB9928D3047488D17D6F979C1114E"/>
        </w:placeholder>
        <w:temporary/>
        <w:showingPlcHdr/>
      </w:sdtPr>
      <w:sdtContent>
        <w:r w:rsidR="00872489">
          <w:t>[Type text]</w:t>
        </w:r>
      </w:sdtContent>
    </w:sdt>
    <w:r w:rsidR="00872489">
      <w:ptab w:relativeTo="margin" w:alignment="right" w:leader="none"/>
    </w:r>
    <w:sdt>
      <w:sdtPr>
        <w:id w:val="967940346"/>
        <w:placeholder>
          <w:docPart w:val="6B81BA4D58F44AF988C983F7657A3FAE"/>
        </w:placeholder>
        <w:temporary/>
        <w:showingPlcHdr/>
      </w:sdtPr>
      <w:sdtContent>
        <w:r w:rsidR="00872489">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9B00" w14:textId="77777777" w:rsidR="001467BD" w:rsidRPr="0096249F" w:rsidRDefault="001467BD" w:rsidP="001467BD">
    <w:pPr>
      <w:jc w:val="both"/>
      <w:rPr>
        <w:sz w:val="16"/>
        <w:szCs w:val="16"/>
      </w:rPr>
    </w:pPr>
    <w:r w:rsidRPr="0096249F">
      <w:rPr>
        <w:sz w:val="16"/>
        <w:szCs w:val="16"/>
      </w:rPr>
      <w:t>This article is licensed under a Creative Commons Attribution -</w:t>
    </w:r>
    <w:proofErr w:type="spellStart"/>
    <w:r w:rsidRPr="0096249F">
      <w:rPr>
        <w:sz w:val="16"/>
        <w:szCs w:val="16"/>
      </w:rPr>
      <w:t>ShareAlike</w:t>
    </w:r>
    <w:proofErr w:type="spellEnd"/>
    <w:r w:rsidRPr="0096249F">
      <w:rPr>
        <w:sz w:val="16"/>
        <w:szCs w:val="16"/>
      </w:rPr>
      <w:t xml:space="preserve"> 4.0 International License, which permits use, sharing, adaptation, redistribution and reproduction in any medium or format, </w:t>
    </w:r>
    <w:proofErr w:type="gramStart"/>
    <w:r w:rsidRPr="0096249F">
      <w:rPr>
        <w:sz w:val="16"/>
        <w:szCs w:val="16"/>
      </w:rPr>
      <w:t>as long as</w:t>
    </w:r>
    <w:proofErr w:type="gramEnd"/>
    <w:r w:rsidRPr="0096249F">
      <w:rPr>
        <w:sz w:val="16"/>
        <w:szCs w:val="16"/>
      </w:rPr>
      <w:t xml:space="preserve"> you give appropriate credit to the original author(s) and the source, provide a link to the Creative Commons license, and indicate if changes were made. To view a copy of this license. </w:t>
    </w:r>
    <w:hyperlink r:id="rId1" w:history="1">
      <w:r w:rsidRPr="0096249F">
        <w:rPr>
          <w:rStyle w:val="Hyperlink"/>
          <w:sz w:val="16"/>
          <w:szCs w:val="16"/>
        </w:rPr>
        <w:t>https://creativecommons.org/licenses/by-sa/4.0/</w:t>
      </w:r>
    </w:hyperlink>
  </w:p>
  <w:p w14:paraId="66C56531" w14:textId="77777777" w:rsidR="00872489" w:rsidRPr="001467BD" w:rsidRDefault="00872489" w:rsidP="001467BD">
    <w:pPr>
      <w:pStyle w:val="Footer"/>
      <w:bidi/>
      <w:rPr>
        <w:sz w:val="20"/>
        <w:szCs w:val="20"/>
      </w:rPr>
    </w:pPr>
    <w:r w:rsidRPr="001467BD">
      <w:rPr>
        <w:sz w:val="20"/>
        <w:szCs w:val="20"/>
      </w:rPr>
      <w:t xml:space="preserve">Article number 11 page </w:t>
    </w:r>
    <w:r w:rsidRPr="001467BD">
      <w:rPr>
        <w:rStyle w:val="PageNumber"/>
        <w:sz w:val="20"/>
        <w:szCs w:val="20"/>
      </w:rPr>
      <w:fldChar w:fldCharType="begin"/>
    </w:r>
    <w:r w:rsidRPr="001467BD">
      <w:rPr>
        <w:rStyle w:val="PageNumber"/>
        <w:sz w:val="20"/>
        <w:szCs w:val="20"/>
      </w:rPr>
      <w:instrText xml:space="preserve">PAGE  </w:instrText>
    </w:r>
    <w:r w:rsidRPr="001467BD">
      <w:rPr>
        <w:rStyle w:val="PageNumber"/>
        <w:sz w:val="20"/>
        <w:szCs w:val="20"/>
      </w:rPr>
      <w:fldChar w:fldCharType="separate"/>
    </w:r>
    <w:r w:rsidR="00065340" w:rsidRPr="001467BD">
      <w:rPr>
        <w:rStyle w:val="PageNumber"/>
        <w:noProof/>
        <w:sz w:val="20"/>
        <w:szCs w:val="20"/>
      </w:rPr>
      <w:t>1</w:t>
    </w:r>
    <w:r w:rsidRPr="001467BD">
      <w:rPr>
        <w:rStyle w:val="PageNumber"/>
        <w:sz w:val="20"/>
        <w:szCs w:val="20"/>
      </w:rPr>
      <w:fldChar w:fldCharType="end"/>
    </w:r>
    <w:r w:rsidRPr="001467BD">
      <w:rPr>
        <w:sz w:val="20"/>
        <w:szCs w:val="20"/>
      </w:rPr>
      <w:t xml:space="preserve"> of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6CB3" w14:textId="77777777" w:rsidR="00872489" w:rsidRPr="007940E5" w:rsidRDefault="00872489" w:rsidP="00070DED">
    <w:pPr>
      <w:pStyle w:val="Footer"/>
      <w:bidi/>
      <w:rPr>
        <w:sz w:val="22"/>
        <w:szCs w:val="22"/>
      </w:rPr>
    </w:pPr>
    <w:r w:rsidRPr="00174FA6">
      <w:rPr>
        <w:sz w:val="22"/>
        <w:szCs w:val="22"/>
      </w:rPr>
      <w:t xml:space="preserve">Article number </w:t>
    </w:r>
    <w:r>
      <w:rPr>
        <w:sz w:val="22"/>
        <w:szCs w:val="22"/>
      </w:rPr>
      <w:t>11</w:t>
    </w:r>
    <w:r w:rsidRPr="00174FA6">
      <w:rPr>
        <w:sz w:val="22"/>
        <w:szCs w:val="22"/>
      </w:rPr>
      <w:t xml:space="preserve"> page </w:t>
    </w:r>
    <w:r w:rsidRPr="00174FA6">
      <w:rPr>
        <w:rStyle w:val="PageNumber"/>
        <w:sz w:val="22"/>
        <w:szCs w:val="22"/>
      </w:rPr>
      <w:fldChar w:fldCharType="begin"/>
    </w:r>
    <w:r w:rsidRPr="00174FA6">
      <w:rPr>
        <w:rStyle w:val="PageNumber"/>
        <w:sz w:val="22"/>
        <w:szCs w:val="22"/>
      </w:rPr>
      <w:instrText xml:space="preserve">PAGE  </w:instrText>
    </w:r>
    <w:r w:rsidRPr="00174FA6">
      <w:rPr>
        <w:rStyle w:val="PageNumber"/>
        <w:sz w:val="22"/>
        <w:szCs w:val="22"/>
      </w:rPr>
      <w:fldChar w:fldCharType="separate"/>
    </w:r>
    <w:r w:rsidR="00065340">
      <w:rPr>
        <w:rStyle w:val="PageNumber"/>
        <w:noProof/>
        <w:sz w:val="22"/>
        <w:szCs w:val="22"/>
      </w:rPr>
      <w:t>5</w:t>
    </w:r>
    <w:r w:rsidRPr="00174FA6">
      <w:rPr>
        <w:rStyle w:val="PageNumber"/>
        <w:sz w:val="22"/>
        <w:szCs w:val="22"/>
      </w:rPr>
      <w:fldChar w:fldCharType="end"/>
    </w:r>
    <w:r w:rsidRPr="00174FA6">
      <w:rPr>
        <w:sz w:val="22"/>
        <w:szCs w:val="22"/>
      </w:rPr>
      <w:t xml:space="preserve"> of </w:t>
    </w:r>
    <w:r>
      <w:rPr>
        <w:sz w:val="22"/>
        <w:szCs w:val="22"/>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214C" w14:textId="77777777" w:rsidR="00872489" w:rsidRPr="001467BD" w:rsidRDefault="00872489" w:rsidP="001467BD">
    <w:pPr>
      <w:pStyle w:val="Footer"/>
      <w:rPr>
        <w:sz w:val="20"/>
        <w:szCs w:val="20"/>
      </w:rPr>
    </w:pPr>
    <w:r w:rsidRPr="001467BD">
      <w:rPr>
        <w:sz w:val="20"/>
        <w:szCs w:val="20"/>
      </w:rPr>
      <w:t xml:space="preserve">Article number 11 page </w:t>
    </w:r>
    <w:r w:rsidRPr="001467BD">
      <w:rPr>
        <w:rStyle w:val="PageNumber"/>
        <w:sz w:val="20"/>
        <w:szCs w:val="20"/>
      </w:rPr>
      <w:fldChar w:fldCharType="begin"/>
    </w:r>
    <w:r w:rsidRPr="001467BD">
      <w:rPr>
        <w:rStyle w:val="PageNumber"/>
        <w:sz w:val="20"/>
        <w:szCs w:val="20"/>
      </w:rPr>
      <w:instrText xml:space="preserve">PAGE  </w:instrText>
    </w:r>
    <w:r w:rsidRPr="001467BD">
      <w:rPr>
        <w:rStyle w:val="PageNumber"/>
        <w:sz w:val="20"/>
        <w:szCs w:val="20"/>
      </w:rPr>
      <w:fldChar w:fldCharType="separate"/>
    </w:r>
    <w:r w:rsidR="00065340" w:rsidRPr="001467BD">
      <w:rPr>
        <w:rStyle w:val="PageNumber"/>
        <w:noProof/>
        <w:sz w:val="20"/>
        <w:szCs w:val="20"/>
      </w:rPr>
      <w:t>4</w:t>
    </w:r>
    <w:r w:rsidRPr="001467BD">
      <w:rPr>
        <w:rStyle w:val="PageNumber"/>
        <w:sz w:val="20"/>
        <w:szCs w:val="20"/>
      </w:rPr>
      <w:fldChar w:fldCharType="end"/>
    </w:r>
    <w:r w:rsidRPr="001467BD">
      <w:rPr>
        <w:sz w:val="20"/>
        <w:szCs w:val="20"/>
      </w:rPr>
      <w:t xml:space="preserve"> of 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45AC" w14:textId="77777777" w:rsidR="00872489" w:rsidRPr="001467BD" w:rsidRDefault="00872489" w:rsidP="001467BD">
    <w:pPr>
      <w:pStyle w:val="Footer"/>
      <w:bidi/>
      <w:rPr>
        <w:sz w:val="20"/>
        <w:szCs w:val="20"/>
      </w:rPr>
    </w:pPr>
    <w:r w:rsidRPr="001467BD">
      <w:rPr>
        <w:sz w:val="20"/>
        <w:szCs w:val="20"/>
      </w:rPr>
      <w:t xml:space="preserve">Article number 11 page </w:t>
    </w:r>
    <w:r w:rsidRPr="001467BD">
      <w:rPr>
        <w:rStyle w:val="PageNumber"/>
        <w:sz w:val="20"/>
        <w:szCs w:val="20"/>
      </w:rPr>
      <w:fldChar w:fldCharType="begin"/>
    </w:r>
    <w:r w:rsidRPr="001467BD">
      <w:rPr>
        <w:rStyle w:val="PageNumber"/>
        <w:sz w:val="20"/>
        <w:szCs w:val="20"/>
      </w:rPr>
      <w:instrText xml:space="preserve">PAGE  </w:instrText>
    </w:r>
    <w:r w:rsidRPr="001467BD">
      <w:rPr>
        <w:rStyle w:val="PageNumber"/>
        <w:sz w:val="20"/>
        <w:szCs w:val="20"/>
      </w:rPr>
      <w:fldChar w:fldCharType="separate"/>
    </w:r>
    <w:r w:rsidR="00065340" w:rsidRPr="001467BD">
      <w:rPr>
        <w:rStyle w:val="PageNumber"/>
        <w:noProof/>
        <w:sz w:val="20"/>
        <w:szCs w:val="20"/>
      </w:rPr>
      <w:t>3</w:t>
    </w:r>
    <w:r w:rsidRPr="001467BD">
      <w:rPr>
        <w:rStyle w:val="PageNumber"/>
        <w:sz w:val="20"/>
        <w:szCs w:val="20"/>
      </w:rPr>
      <w:fldChar w:fldCharType="end"/>
    </w:r>
    <w:r w:rsidRPr="001467BD">
      <w:rPr>
        <w:sz w:val="20"/>
        <w:szCs w:val="20"/>
      </w:rPr>
      <w:t xml:space="preserve"> of 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19BF" w14:textId="77777777" w:rsidR="00872489" w:rsidRPr="001467BD" w:rsidRDefault="00872489" w:rsidP="001467BD">
    <w:pPr>
      <w:pStyle w:val="Footer"/>
      <w:ind w:left="4680" w:hanging="4680"/>
      <w:rPr>
        <w:sz w:val="20"/>
        <w:szCs w:val="20"/>
      </w:rPr>
    </w:pPr>
    <w:r w:rsidRPr="001467BD">
      <w:rPr>
        <w:sz w:val="20"/>
        <w:szCs w:val="20"/>
      </w:rPr>
      <w:t xml:space="preserve">Article number 11 page </w:t>
    </w:r>
    <w:r w:rsidRPr="001467BD">
      <w:rPr>
        <w:rStyle w:val="PageNumber"/>
        <w:sz w:val="20"/>
        <w:szCs w:val="20"/>
      </w:rPr>
      <w:fldChar w:fldCharType="begin"/>
    </w:r>
    <w:r w:rsidRPr="001467BD">
      <w:rPr>
        <w:rStyle w:val="PageNumber"/>
        <w:sz w:val="20"/>
        <w:szCs w:val="20"/>
      </w:rPr>
      <w:instrText xml:space="preserve">PAGE  </w:instrText>
    </w:r>
    <w:r w:rsidRPr="001467BD">
      <w:rPr>
        <w:rStyle w:val="PageNumber"/>
        <w:sz w:val="20"/>
        <w:szCs w:val="20"/>
      </w:rPr>
      <w:fldChar w:fldCharType="separate"/>
    </w:r>
    <w:r w:rsidR="00065340" w:rsidRPr="001467BD">
      <w:rPr>
        <w:rStyle w:val="PageNumber"/>
        <w:noProof/>
        <w:sz w:val="20"/>
        <w:szCs w:val="20"/>
      </w:rPr>
      <w:t>6</w:t>
    </w:r>
    <w:r w:rsidRPr="001467BD">
      <w:rPr>
        <w:rStyle w:val="PageNumber"/>
        <w:sz w:val="20"/>
        <w:szCs w:val="20"/>
      </w:rPr>
      <w:fldChar w:fldCharType="end"/>
    </w:r>
    <w:r w:rsidRPr="001467BD">
      <w:rPr>
        <w:sz w:val="20"/>
        <w:szCs w:val="20"/>
      </w:rPr>
      <w:t xml:space="preserve"> of 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7B24" w14:textId="77777777" w:rsidR="00872489" w:rsidRPr="001467BD" w:rsidRDefault="00872489" w:rsidP="001467BD">
    <w:pPr>
      <w:pStyle w:val="Footer"/>
      <w:bidi/>
      <w:rPr>
        <w:sz w:val="20"/>
        <w:szCs w:val="20"/>
      </w:rPr>
    </w:pPr>
    <w:r w:rsidRPr="001467BD">
      <w:rPr>
        <w:sz w:val="20"/>
        <w:szCs w:val="20"/>
      </w:rPr>
      <w:t xml:space="preserve">Article number 11 page </w:t>
    </w:r>
    <w:r w:rsidRPr="001467BD">
      <w:rPr>
        <w:rStyle w:val="PageNumber"/>
        <w:sz w:val="20"/>
        <w:szCs w:val="20"/>
      </w:rPr>
      <w:fldChar w:fldCharType="begin"/>
    </w:r>
    <w:r w:rsidRPr="001467BD">
      <w:rPr>
        <w:rStyle w:val="PageNumber"/>
        <w:sz w:val="20"/>
        <w:szCs w:val="20"/>
      </w:rPr>
      <w:instrText xml:space="preserve">PAGE  </w:instrText>
    </w:r>
    <w:r w:rsidRPr="001467BD">
      <w:rPr>
        <w:rStyle w:val="PageNumber"/>
        <w:sz w:val="20"/>
        <w:szCs w:val="20"/>
      </w:rPr>
      <w:fldChar w:fldCharType="separate"/>
    </w:r>
    <w:r w:rsidR="00065340" w:rsidRPr="001467BD">
      <w:rPr>
        <w:rStyle w:val="PageNumber"/>
        <w:noProof/>
        <w:sz w:val="20"/>
        <w:szCs w:val="20"/>
      </w:rPr>
      <w:t>7</w:t>
    </w:r>
    <w:r w:rsidRPr="001467BD">
      <w:rPr>
        <w:rStyle w:val="PageNumber"/>
        <w:sz w:val="20"/>
        <w:szCs w:val="20"/>
      </w:rPr>
      <w:fldChar w:fldCharType="end"/>
    </w:r>
    <w:r w:rsidRPr="001467BD">
      <w:rPr>
        <w:sz w:val="20"/>
        <w:szCs w:val="20"/>
      </w:rPr>
      <w:t xml:space="preserve"> of 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FCCC" w14:textId="77777777" w:rsidR="00872489" w:rsidRPr="001467BD" w:rsidRDefault="00872489" w:rsidP="001467BD">
    <w:pPr>
      <w:pStyle w:val="Footer"/>
      <w:ind w:left="4680" w:hanging="4680"/>
      <w:rPr>
        <w:sz w:val="20"/>
        <w:szCs w:val="20"/>
      </w:rPr>
    </w:pPr>
    <w:r w:rsidRPr="001467BD">
      <w:rPr>
        <w:sz w:val="20"/>
        <w:szCs w:val="20"/>
      </w:rPr>
      <w:t xml:space="preserve">Article number 11 page </w:t>
    </w:r>
    <w:r w:rsidRPr="001467BD">
      <w:rPr>
        <w:rStyle w:val="PageNumber"/>
        <w:sz w:val="20"/>
        <w:szCs w:val="20"/>
      </w:rPr>
      <w:fldChar w:fldCharType="begin"/>
    </w:r>
    <w:r w:rsidRPr="001467BD">
      <w:rPr>
        <w:rStyle w:val="PageNumber"/>
        <w:sz w:val="20"/>
        <w:szCs w:val="20"/>
      </w:rPr>
      <w:instrText xml:space="preserve">PAGE  </w:instrText>
    </w:r>
    <w:r w:rsidRPr="001467BD">
      <w:rPr>
        <w:rStyle w:val="PageNumber"/>
        <w:sz w:val="20"/>
        <w:szCs w:val="20"/>
      </w:rPr>
      <w:fldChar w:fldCharType="separate"/>
    </w:r>
    <w:r w:rsidR="003E2996" w:rsidRPr="001467BD">
      <w:rPr>
        <w:rStyle w:val="PageNumber"/>
        <w:noProof/>
        <w:sz w:val="20"/>
        <w:szCs w:val="20"/>
      </w:rPr>
      <w:t>8</w:t>
    </w:r>
    <w:r w:rsidRPr="001467BD">
      <w:rPr>
        <w:rStyle w:val="PageNumber"/>
        <w:sz w:val="20"/>
        <w:szCs w:val="20"/>
      </w:rPr>
      <w:fldChar w:fldCharType="end"/>
    </w:r>
    <w:r w:rsidRPr="001467BD">
      <w:rPr>
        <w:sz w:val="20"/>
        <w:szCs w:val="20"/>
      </w:rPr>
      <w:t xml:space="preserve"> of 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B397" w14:textId="77777777" w:rsidR="00872489" w:rsidRPr="001467BD" w:rsidRDefault="00872489" w:rsidP="001467BD">
    <w:pPr>
      <w:pStyle w:val="Footer"/>
      <w:bidi/>
      <w:rPr>
        <w:sz w:val="20"/>
        <w:szCs w:val="20"/>
      </w:rPr>
    </w:pPr>
    <w:r w:rsidRPr="001467BD">
      <w:rPr>
        <w:sz w:val="20"/>
        <w:szCs w:val="20"/>
      </w:rPr>
      <w:t xml:space="preserve">Article number 11 page </w:t>
    </w:r>
    <w:r w:rsidRPr="001467BD">
      <w:rPr>
        <w:rStyle w:val="PageNumber"/>
        <w:sz w:val="20"/>
        <w:szCs w:val="20"/>
      </w:rPr>
      <w:fldChar w:fldCharType="begin"/>
    </w:r>
    <w:r w:rsidRPr="001467BD">
      <w:rPr>
        <w:rStyle w:val="PageNumber"/>
        <w:sz w:val="20"/>
        <w:szCs w:val="20"/>
      </w:rPr>
      <w:instrText xml:space="preserve">PAGE  </w:instrText>
    </w:r>
    <w:r w:rsidRPr="001467BD">
      <w:rPr>
        <w:rStyle w:val="PageNumber"/>
        <w:sz w:val="20"/>
        <w:szCs w:val="20"/>
      </w:rPr>
      <w:fldChar w:fldCharType="separate"/>
    </w:r>
    <w:r w:rsidR="00884FDA" w:rsidRPr="001467BD">
      <w:rPr>
        <w:rStyle w:val="PageNumber"/>
        <w:noProof/>
        <w:sz w:val="20"/>
        <w:szCs w:val="20"/>
      </w:rPr>
      <w:t>9</w:t>
    </w:r>
    <w:r w:rsidRPr="001467BD">
      <w:rPr>
        <w:rStyle w:val="PageNumber"/>
        <w:sz w:val="20"/>
        <w:szCs w:val="20"/>
      </w:rPr>
      <w:fldChar w:fldCharType="end"/>
    </w:r>
    <w:r w:rsidRPr="001467BD">
      <w:rPr>
        <w:sz w:val="20"/>
        <w:szCs w:val="20"/>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D711" w14:textId="77777777" w:rsidR="00A83D1C" w:rsidRDefault="00A83D1C" w:rsidP="00AC440D">
      <w:r>
        <w:separator/>
      </w:r>
    </w:p>
  </w:footnote>
  <w:footnote w:type="continuationSeparator" w:id="0">
    <w:p w14:paraId="4C66692D" w14:textId="77777777" w:rsidR="00A83D1C" w:rsidRDefault="00A83D1C" w:rsidP="00AC440D">
      <w:r>
        <w:continuationSeparator/>
      </w:r>
    </w:p>
  </w:footnote>
  <w:footnote w:id="1">
    <w:p w14:paraId="5FAD60AD" w14:textId="77777777" w:rsidR="00872489" w:rsidRPr="00007536" w:rsidRDefault="00872489" w:rsidP="00AB6C94">
      <w:pPr>
        <w:pStyle w:val="FootnoteText"/>
        <w:rPr>
          <w:i/>
          <w:iCs/>
          <w:sz w:val="18"/>
          <w:szCs w:val="18"/>
        </w:rPr>
      </w:pPr>
      <w:r>
        <w:rPr>
          <w:rStyle w:val="FootnoteReference"/>
          <w:i/>
          <w:iCs/>
          <w:sz w:val="18"/>
          <w:szCs w:val="18"/>
        </w:rPr>
        <w:t>2</w:t>
      </w:r>
      <w:r w:rsidRPr="00721FA1">
        <w:rPr>
          <w:i/>
          <w:iCs/>
          <w:sz w:val="18"/>
          <w:szCs w:val="18"/>
        </w:rPr>
        <w:t xml:space="preserve">Corresponding author: </w:t>
      </w:r>
      <w:r>
        <w:rPr>
          <w:i/>
          <w:iCs/>
          <w:sz w:val="18"/>
          <w:szCs w:val="18"/>
        </w:rPr>
        <w:t>Amany Mosaad Ahmed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09ED" w14:textId="77777777" w:rsidR="00872489" w:rsidRPr="00A61658" w:rsidRDefault="00872489" w:rsidP="002B3469">
    <w:pPr>
      <w:pStyle w:val="Header"/>
      <w:pBdr>
        <w:bottom w:val="single" w:sz="4" w:space="1" w:color="auto"/>
      </w:pBdr>
      <w:tabs>
        <w:tab w:val="clear" w:pos="4680"/>
        <w:tab w:val="clear" w:pos="9360"/>
      </w:tabs>
      <w:spacing w:before="80"/>
      <w:jc w:val="center"/>
      <w:rPr>
        <w:sz w:val="18"/>
        <w:szCs w:val="18"/>
      </w:rPr>
    </w:pPr>
    <w:proofErr w:type="spellStart"/>
    <w:r w:rsidRPr="00A61658">
      <w:rPr>
        <w:sz w:val="18"/>
        <w:szCs w:val="18"/>
      </w:rPr>
      <w:t>ZeinabSalama</w:t>
    </w:r>
    <w:proofErr w:type="spellEnd"/>
    <w:r w:rsidRPr="00A61658">
      <w:rPr>
        <w:sz w:val="18"/>
        <w:szCs w:val="18"/>
      </w:rPr>
      <w:t xml:space="preserve"> Mohamed, </w:t>
    </w:r>
    <w:proofErr w:type="spellStart"/>
    <w:r w:rsidRPr="00A61658">
      <w:rPr>
        <w:sz w:val="18"/>
        <w:szCs w:val="18"/>
      </w:rPr>
      <w:t>NeamatallahGomaa</w:t>
    </w:r>
    <w:proofErr w:type="spellEnd"/>
    <w:r w:rsidRPr="00A61658">
      <w:rPr>
        <w:sz w:val="18"/>
        <w:szCs w:val="18"/>
      </w:rPr>
      <w:t xml:space="preserve"> Ahmed, Asmaa Mohamed Mahmoud: Tertiary Trauma Survey: Nurses Performance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51"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63"/>
      <w:gridCol w:w="1525"/>
    </w:tblGrid>
    <w:tr w:rsidR="00872489" w14:paraId="4F9E0B7C" w14:textId="77777777" w:rsidTr="00903F59">
      <w:trPr>
        <w:trHeight w:val="314"/>
        <w:jc w:val="center"/>
      </w:trPr>
      <w:tc>
        <w:tcPr>
          <w:tcW w:w="4244" w:type="pct"/>
          <w:vAlign w:val="center"/>
        </w:tcPr>
        <w:p w14:paraId="7F92CC4C" w14:textId="77777777" w:rsidR="00872489" w:rsidRPr="007D6925" w:rsidRDefault="00872489" w:rsidP="00C068DF">
          <w:pPr>
            <w:pStyle w:val="ListBullet"/>
            <w:numPr>
              <w:ilvl w:val="0"/>
              <w:numId w:val="0"/>
            </w:numPr>
            <w:ind w:left="360" w:hanging="360"/>
            <w:rPr>
              <w:rFonts w:asciiTheme="majorBidi" w:hAnsiTheme="majorBidi" w:cstheme="majorBidi"/>
              <w:b/>
              <w:bCs/>
              <w:sz w:val="20"/>
              <w:szCs w:val="20"/>
              <w:lang w:bidi="ar-EG"/>
            </w:rPr>
          </w:pPr>
          <w:r w:rsidRPr="007D6925">
            <w:rPr>
              <w:rFonts w:asciiTheme="majorBidi" w:hAnsiTheme="majorBidi" w:cstheme="majorBidi"/>
              <w:b/>
              <w:bCs/>
              <w:sz w:val="20"/>
              <w:szCs w:val="20"/>
              <w:lang w:bidi="ar-EG"/>
            </w:rPr>
            <w:t>Evidence-Based Nursing Research Vol.</w:t>
          </w:r>
          <w:r>
            <w:rPr>
              <w:rFonts w:asciiTheme="majorBidi" w:hAnsiTheme="majorBidi" w:cstheme="majorBidi"/>
              <w:b/>
              <w:bCs/>
              <w:sz w:val="20"/>
              <w:szCs w:val="20"/>
              <w:lang w:bidi="ar-EG"/>
            </w:rPr>
            <w:t xml:space="preserve"> 2</w:t>
          </w:r>
          <w:r w:rsidRPr="007D6925">
            <w:rPr>
              <w:rFonts w:asciiTheme="majorBidi" w:hAnsiTheme="majorBidi" w:cstheme="majorBidi"/>
              <w:b/>
              <w:bCs/>
              <w:sz w:val="20"/>
              <w:szCs w:val="20"/>
              <w:lang w:bidi="ar-EG"/>
            </w:rPr>
            <w:t xml:space="preserve"> No.</w:t>
          </w:r>
          <w:r>
            <w:rPr>
              <w:rFonts w:asciiTheme="majorBidi" w:hAnsiTheme="majorBidi" w:cstheme="majorBidi"/>
              <w:b/>
              <w:bCs/>
              <w:sz w:val="20"/>
              <w:szCs w:val="20"/>
              <w:lang w:bidi="ar-EG"/>
            </w:rPr>
            <w:t xml:space="preserve"> 1</w:t>
          </w:r>
        </w:p>
      </w:tc>
      <w:tc>
        <w:tcPr>
          <w:tcW w:w="756" w:type="pct"/>
          <w:vAlign w:val="center"/>
        </w:tcPr>
        <w:p w14:paraId="3DB4794B" w14:textId="77777777" w:rsidR="00872489" w:rsidRPr="007D6925" w:rsidRDefault="00872489" w:rsidP="00EB5693">
          <w:pPr>
            <w:rPr>
              <w:b/>
              <w:bCs/>
              <w:sz w:val="20"/>
              <w:szCs w:val="20"/>
              <w:rtl/>
            </w:rPr>
          </w:pPr>
          <w:r>
            <w:rPr>
              <w:b/>
              <w:bCs/>
              <w:sz w:val="20"/>
              <w:szCs w:val="20"/>
            </w:rPr>
            <w:t xml:space="preserve">January   </w:t>
          </w:r>
          <w:r w:rsidRPr="007D6925">
            <w:rPr>
              <w:b/>
              <w:bCs/>
              <w:sz w:val="20"/>
              <w:szCs w:val="20"/>
            </w:rPr>
            <w:t>20</w:t>
          </w:r>
          <w:r>
            <w:rPr>
              <w:b/>
              <w:bCs/>
              <w:sz w:val="20"/>
              <w:szCs w:val="20"/>
            </w:rPr>
            <w:t>20</w:t>
          </w:r>
        </w:p>
      </w:tc>
    </w:tr>
  </w:tbl>
  <w:p w14:paraId="7D2B7AB2" w14:textId="77777777" w:rsidR="00872489" w:rsidRDefault="00872489" w:rsidP="006D6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88" w:type="dxa"/>
      <w:tblLook w:val="04A0" w:firstRow="1" w:lastRow="0" w:firstColumn="1" w:lastColumn="0" w:noHBand="0" w:noVBand="1"/>
    </w:tblPr>
    <w:tblGrid>
      <w:gridCol w:w="10188"/>
    </w:tblGrid>
    <w:tr w:rsidR="00872489" w14:paraId="027406BD" w14:textId="77777777" w:rsidTr="002C2A52">
      <w:trPr>
        <w:trHeight w:val="286"/>
      </w:trPr>
      <w:tc>
        <w:tcPr>
          <w:tcW w:w="10188" w:type="dxa"/>
          <w:tcBorders>
            <w:top w:val="nil"/>
            <w:left w:val="nil"/>
            <w:right w:val="nil"/>
          </w:tcBorders>
          <w:vAlign w:val="bottom"/>
        </w:tcPr>
        <w:p w14:paraId="3D1FA7C5" w14:textId="5526128B" w:rsidR="00872489" w:rsidRPr="007D6925" w:rsidRDefault="00872489" w:rsidP="002C2A52">
          <w:pPr>
            <w:autoSpaceDE w:val="0"/>
            <w:autoSpaceDN w:val="0"/>
            <w:adjustRightInd w:val="0"/>
            <w:ind w:right="-108"/>
            <w:rPr>
              <w:i/>
              <w:iCs/>
              <w:color w:val="000000" w:themeColor="text1"/>
              <w:sz w:val="18"/>
              <w:szCs w:val="18"/>
            </w:rPr>
          </w:pPr>
          <w:r w:rsidRPr="007D6925">
            <w:rPr>
              <w:i/>
              <w:iCs/>
              <w:color w:val="000000" w:themeColor="text1"/>
              <w:sz w:val="18"/>
              <w:szCs w:val="18"/>
            </w:rPr>
            <w:t>Evidence-Based Nursing Research Vol.</w:t>
          </w:r>
          <w:r>
            <w:rPr>
              <w:i/>
              <w:iCs/>
              <w:color w:val="000000" w:themeColor="text1"/>
              <w:sz w:val="18"/>
              <w:szCs w:val="18"/>
            </w:rPr>
            <w:t xml:space="preserve"> 2</w:t>
          </w:r>
          <w:r w:rsidRPr="007D6925">
            <w:rPr>
              <w:i/>
              <w:iCs/>
              <w:color w:val="000000" w:themeColor="text1"/>
              <w:sz w:val="18"/>
              <w:szCs w:val="18"/>
            </w:rPr>
            <w:t xml:space="preserve"> No. </w:t>
          </w:r>
          <w:r>
            <w:rPr>
              <w:i/>
              <w:iCs/>
              <w:color w:val="000000" w:themeColor="text1"/>
              <w:sz w:val="18"/>
              <w:szCs w:val="18"/>
            </w:rPr>
            <w:t xml:space="preserve">1                                                                                                                         </w:t>
          </w:r>
          <w:r w:rsidR="00070DED">
            <w:rPr>
              <w:i/>
              <w:iCs/>
              <w:color w:val="000000" w:themeColor="text1"/>
              <w:sz w:val="18"/>
              <w:szCs w:val="18"/>
            </w:rPr>
            <w:t>January</w:t>
          </w:r>
          <w:r>
            <w:rPr>
              <w:i/>
              <w:iCs/>
              <w:color w:val="000000" w:themeColor="text1"/>
              <w:sz w:val="18"/>
              <w:szCs w:val="18"/>
            </w:rPr>
            <w:t xml:space="preserve">     </w:t>
          </w:r>
          <w:r w:rsidRPr="007D6925">
            <w:rPr>
              <w:i/>
              <w:iCs/>
              <w:color w:val="000000" w:themeColor="text1"/>
              <w:sz w:val="18"/>
              <w:szCs w:val="18"/>
            </w:rPr>
            <w:t xml:space="preserve"> 20</w:t>
          </w:r>
          <w:r>
            <w:rPr>
              <w:i/>
              <w:iCs/>
              <w:color w:val="000000" w:themeColor="text1"/>
              <w:sz w:val="18"/>
              <w:szCs w:val="18"/>
            </w:rPr>
            <w:t>20</w:t>
          </w:r>
        </w:p>
      </w:tc>
    </w:tr>
  </w:tbl>
  <w:p w14:paraId="38332FCA" w14:textId="77777777" w:rsidR="00872489" w:rsidRPr="00887D02" w:rsidRDefault="00872489" w:rsidP="00887D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188"/>
    </w:tblGrid>
    <w:tr w:rsidR="00872489" w14:paraId="5F2FF315" w14:textId="77777777" w:rsidTr="00964663">
      <w:trPr>
        <w:trHeight w:val="286"/>
      </w:trPr>
      <w:tc>
        <w:tcPr>
          <w:tcW w:w="10188" w:type="dxa"/>
          <w:tcBorders>
            <w:top w:val="nil"/>
            <w:left w:val="nil"/>
            <w:right w:val="nil"/>
          </w:tcBorders>
          <w:vAlign w:val="bottom"/>
        </w:tcPr>
        <w:p w14:paraId="37FC254E" w14:textId="77777777" w:rsidR="00872489" w:rsidRPr="00403DE6" w:rsidRDefault="00872489" w:rsidP="00403DE6">
          <w:pPr>
            <w:autoSpaceDE w:val="0"/>
            <w:autoSpaceDN w:val="0"/>
            <w:adjustRightInd w:val="0"/>
            <w:rPr>
              <w:i/>
              <w:iCs/>
              <w:color w:val="000000" w:themeColor="text1"/>
              <w:sz w:val="17"/>
              <w:szCs w:val="17"/>
            </w:rPr>
          </w:pPr>
          <w:r w:rsidRPr="00E80D16">
            <w:rPr>
              <w:i/>
              <w:iCs/>
              <w:sz w:val="18"/>
              <w:szCs w:val="18"/>
            </w:rPr>
            <w:t xml:space="preserve">Hala A. Ali, </w:t>
          </w:r>
          <w:r w:rsidRPr="00403DE6">
            <w:rPr>
              <w:i/>
              <w:iCs/>
              <w:color w:val="000000" w:themeColor="text1"/>
              <w:sz w:val="17"/>
              <w:szCs w:val="17"/>
            </w:rPr>
            <w:t>Amany M. Ahmed: Effect of Tailored Patient Education Program on The Outcomes of Pregnant Women with Hyperemesis</w:t>
          </w:r>
          <w:r>
            <w:rPr>
              <w:i/>
              <w:iCs/>
              <w:color w:val="000000" w:themeColor="text1"/>
              <w:sz w:val="17"/>
              <w:szCs w:val="17"/>
            </w:rPr>
            <w:t>………….</w:t>
          </w:r>
        </w:p>
      </w:tc>
    </w:tr>
  </w:tbl>
  <w:p w14:paraId="4D8D4CFC" w14:textId="77777777" w:rsidR="00872489" w:rsidRPr="00347849" w:rsidRDefault="00872489" w:rsidP="00422C94">
    <w:pPr>
      <w:rPr>
        <w:i/>
        <w:iCs/>
        <w:sz w:val="20"/>
        <w:szCs w:val="20"/>
        <w:lang w:bidi="ar-E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872489" w14:paraId="0CD49D97" w14:textId="77777777" w:rsidTr="001467BD">
      <w:trPr>
        <w:trHeight w:val="286"/>
        <w:jc w:val="center"/>
      </w:trPr>
      <w:tc>
        <w:tcPr>
          <w:tcW w:w="10188" w:type="dxa"/>
          <w:vAlign w:val="bottom"/>
        </w:tcPr>
        <w:p w14:paraId="6C3D7594" w14:textId="77777777" w:rsidR="00872489" w:rsidRPr="007D6925" w:rsidRDefault="00872489" w:rsidP="00C068DF">
          <w:pPr>
            <w:autoSpaceDE w:val="0"/>
            <w:autoSpaceDN w:val="0"/>
            <w:adjustRightInd w:val="0"/>
            <w:ind w:right="-108"/>
            <w:rPr>
              <w:i/>
              <w:iCs/>
              <w:color w:val="000000" w:themeColor="text1"/>
              <w:sz w:val="18"/>
              <w:szCs w:val="18"/>
            </w:rPr>
          </w:pPr>
          <w:r w:rsidRPr="007D6925">
            <w:rPr>
              <w:i/>
              <w:iCs/>
              <w:color w:val="000000" w:themeColor="text1"/>
              <w:sz w:val="18"/>
              <w:szCs w:val="18"/>
            </w:rPr>
            <w:t>Evidence-Based Nursing Research Vol.</w:t>
          </w:r>
          <w:r>
            <w:rPr>
              <w:i/>
              <w:iCs/>
              <w:color w:val="000000" w:themeColor="text1"/>
              <w:sz w:val="18"/>
              <w:szCs w:val="18"/>
            </w:rPr>
            <w:t xml:space="preserve"> 2</w:t>
          </w:r>
          <w:r w:rsidRPr="007D6925">
            <w:rPr>
              <w:i/>
              <w:iCs/>
              <w:color w:val="000000" w:themeColor="text1"/>
              <w:sz w:val="18"/>
              <w:szCs w:val="18"/>
            </w:rPr>
            <w:t xml:space="preserve"> No.</w:t>
          </w:r>
          <w:r>
            <w:rPr>
              <w:i/>
              <w:iCs/>
              <w:color w:val="000000" w:themeColor="text1"/>
              <w:sz w:val="18"/>
              <w:szCs w:val="18"/>
            </w:rPr>
            <w:t xml:space="preserve"> 1                                                                                                                          January    </w:t>
          </w:r>
          <w:r w:rsidRPr="007D6925">
            <w:rPr>
              <w:i/>
              <w:iCs/>
              <w:color w:val="000000" w:themeColor="text1"/>
              <w:sz w:val="18"/>
              <w:szCs w:val="18"/>
            </w:rPr>
            <w:t xml:space="preserve"> 20</w:t>
          </w:r>
          <w:r>
            <w:rPr>
              <w:i/>
              <w:iCs/>
              <w:color w:val="000000" w:themeColor="text1"/>
              <w:sz w:val="18"/>
              <w:szCs w:val="18"/>
            </w:rPr>
            <w:t>20</w:t>
          </w:r>
        </w:p>
      </w:tc>
    </w:tr>
  </w:tbl>
  <w:p w14:paraId="53AE4FD8" w14:textId="77777777" w:rsidR="00872489" w:rsidRPr="00347849" w:rsidRDefault="00872489" w:rsidP="00347849">
    <w:pPr>
      <w:jc w:val="center"/>
      <w:rPr>
        <w:sz w:val="20"/>
        <w:szCs w:val="20"/>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7058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50E079E"/>
    <w:multiLevelType w:val="hybridMultilevel"/>
    <w:tmpl w:val="3C54AD3C"/>
    <w:lvl w:ilvl="0" w:tplc="2FE82D16">
      <w:start w:val="1"/>
      <w:numFmt w:val="decimal"/>
      <w:lvlText w:val="%1."/>
      <w:lvlJc w:val="left"/>
      <w:pPr>
        <w:ind w:left="644" w:hanging="360"/>
      </w:pPr>
      <w:rPr>
        <w:color w:val="auto"/>
        <w:sz w:val="20"/>
        <w:szCs w:val="20"/>
      </w:rPr>
    </w:lvl>
    <w:lvl w:ilvl="1" w:tplc="0B787878" w:tentative="1">
      <w:start w:val="1"/>
      <w:numFmt w:val="lowerLetter"/>
      <w:lvlText w:val="%2."/>
      <w:lvlJc w:val="left"/>
      <w:pPr>
        <w:ind w:left="1364" w:hanging="360"/>
      </w:pPr>
    </w:lvl>
    <w:lvl w:ilvl="2" w:tplc="0404835E" w:tentative="1">
      <w:start w:val="1"/>
      <w:numFmt w:val="lowerRoman"/>
      <w:lvlText w:val="%3."/>
      <w:lvlJc w:val="right"/>
      <w:pPr>
        <w:ind w:left="2084" w:hanging="180"/>
      </w:pPr>
    </w:lvl>
    <w:lvl w:ilvl="3" w:tplc="561CFA98" w:tentative="1">
      <w:start w:val="1"/>
      <w:numFmt w:val="decimal"/>
      <w:lvlText w:val="%4."/>
      <w:lvlJc w:val="left"/>
      <w:pPr>
        <w:ind w:left="2804" w:hanging="360"/>
      </w:pPr>
    </w:lvl>
    <w:lvl w:ilvl="4" w:tplc="5D10BBBC" w:tentative="1">
      <w:start w:val="1"/>
      <w:numFmt w:val="lowerLetter"/>
      <w:lvlText w:val="%5."/>
      <w:lvlJc w:val="left"/>
      <w:pPr>
        <w:ind w:left="3524" w:hanging="360"/>
      </w:pPr>
    </w:lvl>
    <w:lvl w:ilvl="5" w:tplc="BEDEDA10" w:tentative="1">
      <w:start w:val="1"/>
      <w:numFmt w:val="lowerRoman"/>
      <w:lvlText w:val="%6."/>
      <w:lvlJc w:val="right"/>
      <w:pPr>
        <w:ind w:left="4244" w:hanging="180"/>
      </w:pPr>
    </w:lvl>
    <w:lvl w:ilvl="6" w:tplc="474CB58C" w:tentative="1">
      <w:start w:val="1"/>
      <w:numFmt w:val="decimal"/>
      <w:lvlText w:val="%7."/>
      <w:lvlJc w:val="left"/>
      <w:pPr>
        <w:ind w:left="4964" w:hanging="360"/>
      </w:pPr>
    </w:lvl>
    <w:lvl w:ilvl="7" w:tplc="5BD698A0" w:tentative="1">
      <w:start w:val="1"/>
      <w:numFmt w:val="lowerLetter"/>
      <w:lvlText w:val="%8."/>
      <w:lvlJc w:val="left"/>
      <w:pPr>
        <w:ind w:left="5684" w:hanging="360"/>
      </w:pPr>
    </w:lvl>
    <w:lvl w:ilvl="8" w:tplc="E0A0F1F2" w:tentative="1">
      <w:start w:val="1"/>
      <w:numFmt w:val="lowerRoman"/>
      <w:lvlText w:val="%9."/>
      <w:lvlJc w:val="right"/>
      <w:pPr>
        <w:ind w:left="6404" w:hanging="180"/>
      </w:pPr>
    </w:lvl>
  </w:abstractNum>
  <w:abstractNum w:abstractNumId="3" w15:restartNumberingAfterBreak="0">
    <w:nsid w:val="07A270D9"/>
    <w:multiLevelType w:val="hybridMultilevel"/>
    <w:tmpl w:val="8C7ABCE0"/>
    <w:lvl w:ilvl="0" w:tplc="790892A4">
      <w:start w:val="1"/>
      <w:numFmt w:val="bullet"/>
      <w:lvlText w:val=""/>
      <w:lvlJc w:val="left"/>
      <w:pPr>
        <w:ind w:left="720" w:hanging="360"/>
      </w:pPr>
      <w:rPr>
        <w:rFonts w:ascii="Symbol" w:hAnsi="Symbol" w:hint="default"/>
        <w:sz w:val="12"/>
        <w:szCs w:val="12"/>
      </w:rPr>
    </w:lvl>
    <w:lvl w:ilvl="1" w:tplc="0CA2DCE0" w:tentative="1">
      <w:start w:val="1"/>
      <w:numFmt w:val="bullet"/>
      <w:lvlText w:val="o"/>
      <w:lvlJc w:val="left"/>
      <w:pPr>
        <w:ind w:left="1440" w:hanging="360"/>
      </w:pPr>
      <w:rPr>
        <w:rFonts w:ascii="Courier New" w:hAnsi="Courier New" w:cs="Courier New" w:hint="default"/>
      </w:rPr>
    </w:lvl>
    <w:lvl w:ilvl="2" w:tplc="1E6678F0" w:tentative="1">
      <w:start w:val="1"/>
      <w:numFmt w:val="bullet"/>
      <w:lvlText w:val=""/>
      <w:lvlJc w:val="left"/>
      <w:pPr>
        <w:ind w:left="2160" w:hanging="360"/>
      </w:pPr>
      <w:rPr>
        <w:rFonts w:ascii="Wingdings" w:hAnsi="Wingdings" w:hint="default"/>
      </w:rPr>
    </w:lvl>
    <w:lvl w:ilvl="3" w:tplc="2AAA472E" w:tentative="1">
      <w:start w:val="1"/>
      <w:numFmt w:val="bullet"/>
      <w:lvlText w:val=""/>
      <w:lvlJc w:val="left"/>
      <w:pPr>
        <w:ind w:left="2880" w:hanging="360"/>
      </w:pPr>
      <w:rPr>
        <w:rFonts w:ascii="Symbol" w:hAnsi="Symbol" w:hint="default"/>
      </w:rPr>
    </w:lvl>
    <w:lvl w:ilvl="4" w:tplc="2370D310" w:tentative="1">
      <w:start w:val="1"/>
      <w:numFmt w:val="bullet"/>
      <w:lvlText w:val="o"/>
      <w:lvlJc w:val="left"/>
      <w:pPr>
        <w:ind w:left="3600" w:hanging="360"/>
      </w:pPr>
      <w:rPr>
        <w:rFonts w:ascii="Courier New" w:hAnsi="Courier New" w:cs="Courier New" w:hint="default"/>
      </w:rPr>
    </w:lvl>
    <w:lvl w:ilvl="5" w:tplc="C3A8801C" w:tentative="1">
      <w:start w:val="1"/>
      <w:numFmt w:val="bullet"/>
      <w:lvlText w:val=""/>
      <w:lvlJc w:val="left"/>
      <w:pPr>
        <w:ind w:left="4320" w:hanging="360"/>
      </w:pPr>
      <w:rPr>
        <w:rFonts w:ascii="Wingdings" w:hAnsi="Wingdings" w:hint="default"/>
      </w:rPr>
    </w:lvl>
    <w:lvl w:ilvl="6" w:tplc="5A56F610" w:tentative="1">
      <w:start w:val="1"/>
      <w:numFmt w:val="bullet"/>
      <w:lvlText w:val=""/>
      <w:lvlJc w:val="left"/>
      <w:pPr>
        <w:ind w:left="5040" w:hanging="360"/>
      </w:pPr>
      <w:rPr>
        <w:rFonts w:ascii="Symbol" w:hAnsi="Symbol" w:hint="default"/>
      </w:rPr>
    </w:lvl>
    <w:lvl w:ilvl="7" w:tplc="4642E086" w:tentative="1">
      <w:start w:val="1"/>
      <w:numFmt w:val="bullet"/>
      <w:lvlText w:val="o"/>
      <w:lvlJc w:val="left"/>
      <w:pPr>
        <w:ind w:left="5760" w:hanging="360"/>
      </w:pPr>
      <w:rPr>
        <w:rFonts w:ascii="Courier New" w:hAnsi="Courier New" w:cs="Courier New" w:hint="default"/>
      </w:rPr>
    </w:lvl>
    <w:lvl w:ilvl="8" w:tplc="3698E616" w:tentative="1">
      <w:start w:val="1"/>
      <w:numFmt w:val="bullet"/>
      <w:lvlText w:val=""/>
      <w:lvlJc w:val="left"/>
      <w:pPr>
        <w:ind w:left="6480" w:hanging="360"/>
      </w:pPr>
      <w:rPr>
        <w:rFonts w:ascii="Wingdings" w:hAnsi="Wingdings" w:hint="default"/>
      </w:rPr>
    </w:lvl>
  </w:abstractNum>
  <w:abstractNum w:abstractNumId="4" w15:restartNumberingAfterBreak="0">
    <w:nsid w:val="07B133D5"/>
    <w:multiLevelType w:val="hybridMultilevel"/>
    <w:tmpl w:val="6B286BE4"/>
    <w:lvl w:ilvl="0" w:tplc="0EEE353A">
      <w:start w:val="3"/>
      <w:numFmt w:val="bullet"/>
      <w:lvlText w:val="-"/>
      <w:lvlJc w:val="left"/>
      <w:pPr>
        <w:ind w:left="1004" w:hanging="360"/>
      </w:pPr>
      <w:rPr>
        <w:rFonts w:ascii="Times New Roman" w:eastAsia="Times New Roman" w:hAnsi="Times New Roman" w:cs="Times New Roman" w:hint="default"/>
        <w:b w:val="0"/>
      </w:rPr>
    </w:lvl>
    <w:lvl w:ilvl="1" w:tplc="5B38D044" w:tentative="1">
      <w:start w:val="1"/>
      <w:numFmt w:val="bullet"/>
      <w:lvlText w:val="o"/>
      <w:lvlJc w:val="left"/>
      <w:pPr>
        <w:ind w:left="1724" w:hanging="360"/>
      </w:pPr>
      <w:rPr>
        <w:rFonts w:ascii="Courier New" w:hAnsi="Courier New" w:cs="Courier New" w:hint="default"/>
      </w:rPr>
    </w:lvl>
    <w:lvl w:ilvl="2" w:tplc="408A4952" w:tentative="1">
      <w:start w:val="1"/>
      <w:numFmt w:val="bullet"/>
      <w:lvlText w:val=""/>
      <w:lvlJc w:val="left"/>
      <w:pPr>
        <w:ind w:left="2444" w:hanging="360"/>
      </w:pPr>
      <w:rPr>
        <w:rFonts w:ascii="Wingdings" w:hAnsi="Wingdings" w:hint="default"/>
      </w:rPr>
    </w:lvl>
    <w:lvl w:ilvl="3" w:tplc="282A1E0A" w:tentative="1">
      <w:start w:val="1"/>
      <w:numFmt w:val="bullet"/>
      <w:lvlText w:val=""/>
      <w:lvlJc w:val="left"/>
      <w:pPr>
        <w:ind w:left="3164" w:hanging="360"/>
      </w:pPr>
      <w:rPr>
        <w:rFonts w:ascii="Symbol" w:hAnsi="Symbol" w:hint="default"/>
      </w:rPr>
    </w:lvl>
    <w:lvl w:ilvl="4" w:tplc="CDE2EF04" w:tentative="1">
      <w:start w:val="1"/>
      <w:numFmt w:val="bullet"/>
      <w:lvlText w:val="o"/>
      <w:lvlJc w:val="left"/>
      <w:pPr>
        <w:ind w:left="3884" w:hanging="360"/>
      </w:pPr>
      <w:rPr>
        <w:rFonts w:ascii="Courier New" w:hAnsi="Courier New" w:cs="Courier New" w:hint="default"/>
      </w:rPr>
    </w:lvl>
    <w:lvl w:ilvl="5" w:tplc="0BECE1F0" w:tentative="1">
      <w:start w:val="1"/>
      <w:numFmt w:val="bullet"/>
      <w:lvlText w:val=""/>
      <w:lvlJc w:val="left"/>
      <w:pPr>
        <w:ind w:left="4604" w:hanging="360"/>
      </w:pPr>
      <w:rPr>
        <w:rFonts w:ascii="Wingdings" w:hAnsi="Wingdings" w:hint="default"/>
      </w:rPr>
    </w:lvl>
    <w:lvl w:ilvl="6" w:tplc="47143F7E" w:tentative="1">
      <w:start w:val="1"/>
      <w:numFmt w:val="bullet"/>
      <w:lvlText w:val=""/>
      <w:lvlJc w:val="left"/>
      <w:pPr>
        <w:ind w:left="5324" w:hanging="360"/>
      </w:pPr>
      <w:rPr>
        <w:rFonts w:ascii="Symbol" w:hAnsi="Symbol" w:hint="default"/>
      </w:rPr>
    </w:lvl>
    <w:lvl w:ilvl="7" w:tplc="54C8032C" w:tentative="1">
      <w:start w:val="1"/>
      <w:numFmt w:val="bullet"/>
      <w:lvlText w:val="o"/>
      <w:lvlJc w:val="left"/>
      <w:pPr>
        <w:ind w:left="6044" w:hanging="360"/>
      </w:pPr>
      <w:rPr>
        <w:rFonts w:ascii="Courier New" w:hAnsi="Courier New" w:cs="Courier New" w:hint="default"/>
      </w:rPr>
    </w:lvl>
    <w:lvl w:ilvl="8" w:tplc="F27C4642" w:tentative="1">
      <w:start w:val="1"/>
      <w:numFmt w:val="bullet"/>
      <w:lvlText w:val=""/>
      <w:lvlJc w:val="left"/>
      <w:pPr>
        <w:ind w:left="6764" w:hanging="360"/>
      </w:pPr>
      <w:rPr>
        <w:rFonts w:ascii="Wingdings" w:hAnsi="Wingdings" w:hint="default"/>
      </w:rPr>
    </w:lvl>
  </w:abstractNum>
  <w:abstractNum w:abstractNumId="5" w15:restartNumberingAfterBreak="0">
    <w:nsid w:val="175B3DE7"/>
    <w:multiLevelType w:val="hybridMultilevel"/>
    <w:tmpl w:val="087028AE"/>
    <w:lvl w:ilvl="0" w:tplc="ED58EAD4">
      <w:start w:val="1"/>
      <w:numFmt w:val="bullet"/>
      <w:lvlText w:val=""/>
      <w:lvlJc w:val="left"/>
      <w:pPr>
        <w:ind w:left="720" w:hanging="360"/>
      </w:pPr>
      <w:rPr>
        <w:rFonts w:ascii="Wingdings" w:hAnsi="Wingdings" w:hint="default"/>
      </w:rPr>
    </w:lvl>
    <w:lvl w:ilvl="1" w:tplc="7FA8B7E0" w:tentative="1">
      <w:start w:val="1"/>
      <w:numFmt w:val="bullet"/>
      <w:lvlText w:val="o"/>
      <w:lvlJc w:val="left"/>
      <w:pPr>
        <w:ind w:left="1440" w:hanging="360"/>
      </w:pPr>
      <w:rPr>
        <w:rFonts w:ascii="Courier New" w:hAnsi="Courier New" w:cs="Courier New" w:hint="default"/>
      </w:rPr>
    </w:lvl>
    <w:lvl w:ilvl="2" w:tplc="A9269142" w:tentative="1">
      <w:start w:val="1"/>
      <w:numFmt w:val="bullet"/>
      <w:lvlText w:val=""/>
      <w:lvlJc w:val="left"/>
      <w:pPr>
        <w:ind w:left="2160" w:hanging="360"/>
      </w:pPr>
      <w:rPr>
        <w:rFonts w:ascii="Wingdings" w:hAnsi="Wingdings" w:hint="default"/>
      </w:rPr>
    </w:lvl>
    <w:lvl w:ilvl="3" w:tplc="FA74DB52" w:tentative="1">
      <w:start w:val="1"/>
      <w:numFmt w:val="bullet"/>
      <w:lvlText w:val=""/>
      <w:lvlJc w:val="left"/>
      <w:pPr>
        <w:ind w:left="2880" w:hanging="360"/>
      </w:pPr>
      <w:rPr>
        <w:rFonts w:ascii="Symbol" w:hAnsi="Symbol" w:hint="default"/>
      </w:rPr>
    </w:lvl>
    <w:lvl w:ilvl="4" w:tplc="72884010" w:tentative="1">
      <w:start w:val="1"/>
      <w:numFmt w:val="bullet"/>
      <w:lvlText w:val="o"/>
      <w:lvlJc w:val="left"/>
      <w:pPr>
        <w:ind w:left="3600" w:hanging="360"/>
      </w:pPr>
      <w:rPr>
        <w:rFonts w:ascii="Courier New" w:hAnsi="Courier New" w:cs="Courier New" w:hint="default"/>
      </w:rPr>
    </w:lvl>
    <w:lvl w:ilvl="5" w:tplc="1E04E226" w:tentative="1">
      <w:start w:val="1"/>
      <w:numFmt w:val="bullet"/>
      <w:lvlText w:val=""/>
      <w:lvlJc w:val="left"/>
      <w:pPr>
        <w:ind w:left="4320" w:hanging="360"/>
      </w:pPr>
      <w:rPr>
        <w:rFonts w:ascii="Wingdings" w:hAnsi="Wingdings" w:hint="default"/>
      </w:rPr>
    </w:lvl>
    <w:lvl w:ilvl="6" w:tplc="5564606A" w:tentative="1">
      <w:start w:val="1"/>
      <w:numFmt w:val="bullet"/>
      <w:lvlText w:val=""/>
      <w:lvlJc w:val="left"/>
      <w:pPr>
        <w:ind w:left="5040" w:hanging="360"/>
      </w:pPr>
      <w:rPr>
        <w:rFonts w:ascii="Symbol" w:hAnsi="Symbol" w:hint="default"/>
      </w:rPr>
    </w:lvl>
    <w:lvl w:ilvl="7" w:tplc="33B0360C" w:tentative="1">
      <w:start w:val="1"/>
      <w:numFmt w:val="bullet"/>
      <w:lvlText w:val="o"/>
      <w:lvlJc w:val="left"/>
      <w:pPr>
        <w:ind w:left="5760" w:hanging="360"/>
      </w:pPr>
      <w:rPr>
        <w:rFonts w:ascii="Courier New" w:hAnsi="Courier New" w:cs="Courier New" w:hint="default"/>
      </w:rPr>
    </w:lvl>
    <w:lvl w:ilvl="8" w:tplc="D60E6CCA" w:tentative="1">
      <w:start w:val="1"/>
      <w:numFmt w:val="bullet"/>
      <w:lvlText w:val=""/>
      <w:lvlJc w:val="left"/>
      <w:pPr>
        <w:ind w:left="6480" w:hanging="360"/>
      </w:pPr>
      <w:rPr>
        <w:rFonts w:ascii="Wingdings" w:hAnsi="Wingdings" w:hint="default"/>
      </w:rPr>
    </w:lvl>
  </w:abstractNum>
  <w:abstractNum w:abstractNumId="6" w15:restartNumberingAfterBreak="0">
    <w:nsid w:val="1E5438BA"/>
    <w:multiLevelType w:val="hybridMultilevel"/>
    <w:tmpl w:val="ABBAAA52"/>
    <w:lvl w:ilvl="0" w:tplc="F94EEFFC">
      <w:start w:val="1"/>
      <w:numFmt w:val="lowerLetter"/>
      <w:lvlText w:val="%1-"/>
      <w:lvlJc w:val="left"/>
      <w:pPr>
        <w:ind w:left="720" w:hanging="360"/>
      </w:pPr>
      <w:rPr>
        <w:rFonts w:hint="default"/>
        <w:b w:val="0"/>
        <w:bCs w:val="0"/>
        <w:sz w:val="20"/>
        <w:szCs w:val="8"/>
        <w:u w:val="none"/>
      </w:rPr>
    </w:lvl>
    <w:lvl w:ilvl="1" w:tplc="59EAC15C" w:tentative="1">
      <w:start w:val="1"/>
      <w:numFmt w:val="lowerLetter"/>
      <w:lvlText w:val="%2."/>
      <w:lvlJc w:val="left"/>
      <w:pPr>
        <w:ind w:left="1440" w:hanging="360"/>
      </w:pPr>
    </w:lvl>
    <w:lvl w:ilvl="2" w:tplc="82628192" w:tentative="1">
      <w:start w:val="1"/>
      <w:numFmt w:val="lowerRoman"/>
      <w:lvlText w:val="%3."/>
      <w:lvlJc w:val="right"/>
      <w:pPr>
        <w:ind w:left="2160" w:hanging="180"/>
      </w:pPr>
    </w:lvl>
    <w:lvl w:ilvl="3" w:tplc="4192E074" w:tentative="1">
      <w:start w:val="1"/>
      <w:numFmt w:val="decimal"/>
      <w:lvlText w:val="%4."/>
      <w:lvlJc w:val="left"/>
      <w:pPr>
        <w:ind w:left="2880" w:hanging="360"/>
      </w:pPr>
    </w:lvl>
    <w:lvl w:ilvl="4" w:tplc="50926302" w:tentative="1">
      <w:start w:val="1"/>
      <w:numFmt w:val="lowerLetter"/>
      <w:lvlText w:val="%5."/>
      <w:lvlJc w:val="left"/>
      <w:pPr>
        <w:ind w:left="3600" w:hanging="360"/>
      </w:pPr>
    </w:lvl>
    <w:lvl w:ilvl="5" w:tplc="B6520D1E" w:tentative="1">
      <w:start w:val="1"/>
      <w:numFmt w:val="lowerRoman"/>
      <w:lvlText w:val="%6."/>
      <w:lvlJc w:val="right"/>
      <w:pPr>
        <w:ind w:left="4320" w:hanging="180"/>
      </w:pPr>
    </w:lvl>
    <w:lvl w:ilvl="6" w:tplc="AF82AF40" w:tentative="1">
      <w:start w:val="1"/>
      <w:numFmt w:val="decimal"/>
      <w:lvlText w:val="%7."/>
      <w:lvlJc w:val="left"/>
      <w:pPr>
        <w:ind w:left="5040" w:hanging="360"/>
      </w:pPr>
    </w:lvl>
    <w:lvl w:ilvl="7" w:tplc="DBFE6408" w:tentative="1">
      <w:start w:val="1"/>
      <w:numFmt w:val="lowerLetter"/>
      <w:lvlText w:val="%8."/>
      <w:lvlJc w:val="left"/>
      <w:pPr>
        <w:ind w:left="5760" w:hanging="360"/>
      </w:pPr>
    </w:lvl>
    <w:lvl w:ilvl="8" w:tplc="DDC08DE4" w:tentative="1">
      <w:start w:val="1"/>
      <w:numFmt w:val="lowerRoman"/>
      <w:lvlText w:val="%9."/>
      <w:lvlJc w:val="right"/>
      <w:pPr>
        <w:ind w:left="6480" w:hanging="180"/>
      </w:pPr>
    </w:lvl>
  </w:abstractNum>
  <w:abstractNum w:abstractNumId="7" w15:restartNumberingAfterBreak="0">
    <w:nsid w:val="221F2753"/>
    <w:multiLevelType w:val="hybridMultilevel"/>
    <w:tmpl w:val="BDC81A42"/>
    <w:lvl w:ilvl="0" w:tplc="F55214A6">
      <w:start w:val="1"/>
      <w:numFmt w:val="decimal"/>
      <w:lvlText w:val="%1."/>
      <w:lvlJc w:val="left"/>
      <w:pPr>
        <w:ind w:left="720" w:hanging="360"/>
      </w:pPr>
    </w:lvl>
    <w:lvl w:ilvl="1" w:tplc="612A11B4" w:tentative="1">
      <w:start w:val="1"/>
      <w:numFmt w:val="lowerLetter"/>
      <w:lvlText w:val="%2."/>
      <w:lvlJc w:val="left"/>
      <w:pPr>
        <w:ind w:left="1440" w:hanging="360"/>
      </w:pPr>
    </w:lvl>
    <w:lvl w:ilvl="2" w:tplc="6FD26BA2" w:tentative="1">
      <w:start w:val="1"/>
      <w:numFmt w:val="lowerRoman"/>
      <w:lvlText w:val="%3."/>
      <w:lvlJc w:val="right"/>
      <w:pPr>
        <w:ind w:left="2160" w:hanging="180"/>
      </w:pPr>
    </w:lvl>
    <w:lvl w:ilvl="3" w:tplc="C450CD2E" w:tentative="1">
      <w:start w:val="1"/>
      <w:numFmt w:val="decimal"/>
      <w:lvlText w:val="%4."/>
      <w:lvlJc w:val="left"/>
      <w:pPr>
        <w:ind w:left="2880" w:hanging="360"/>
      </w:pPr>
    </w:lvl>
    <w:lvl w:ilvl="4" w:tplc="04C687E2" w:tentative="1">
      <w:start w:val="1"/>
      <w:numFmt w:val="lowerLetter"/>
      <w:lvlText w:val="%5."/>
      <w:lvlJc w:val="left"/>
      <w:pPr>
        <w:ind w:left="3600" w:hanging="360"/>
      </w:pPr>
    </w:lvl>
    <w:lvl w:ilvl="5" w:tplc="71AE80FE" w:tentative="1">
      <w:start w:val="1"/>
      <w:numFmt w:val="lowerRoman"/>
      <w:lvlText w:val="%6."/>
      <w:lvlJc w:val="right"/>
      <w:pPr>
        <w:ind w:left="4320" w:hanging="180"/>
      </w:pPr>
    </w:lvl>
    <w:lvl w:ilvl="6" w:tplc="0C30F7B2" w:tentative="1">
      <w:start w:val="1"/>
      <w:numFmt w:val="decimal"/>
      <w:lvlText w:val="%7."/>
      <w:lvlJc w:val="left"/>
      <w:pPr>
        <w:ind w:left="5040" w:hanging="360"/>
      </w:pPr>
    </w:lvl>
    <w:lvl w:ilvl="7" w:tplc="0310B9C4" w:tentative="1">
      <w:start w:val="1"/>
      <w:numFmt w:val="lowerLetter"/>
      <w:lvlText w:val="%8."/>
      <w:lvlJc w:val="left"/>
      <w:pPr>
        <w:ind w:left="5760" w:hanging="360"/>
      </w:pPr>
    </w:lvl>
    <w:lvl w:ilvl="8" w:tplc="3042B9C0" w:tentative="1">
      <w:start w:val="1"/>
      <w:numFmt w:val="lowerRoman"/>
      <w:lvlText w:val="%9."/>
      <w:lvlJc w:val="right"/>
      <w:pPr>
        <w:ind w:left="6480" w:hanging="180"/>
      </w:pPr>
    </w:lvl>
  </w:abstractNum>
  <w:abstractNum w:abstractNumId="8" w15:restartNumberingAfterBreak="0">
    <w:nsid w:val="2A2B5F04"/>
    <w:multiLevelType w:val="hybridMultilevel"/>
    <w:tmpl w:val="3800D0BA"/>
    <w:lvl w:ilvl="0" w:tplc="EFD8CAA0">
      <w:start w:val="1"/>
      <w:numFmt w:val="decimal"/>
      <w:lvlText w:val="%1-"/>
      <w:lvlJc w:val="left"/>
      <w:pPr>
        <w:ind w:left="1080" w:hanging="360"/>
      </w:pPr>
      <w:rPr>
        <w:rFonts w:hint="default"/>
      </w:rPr>
    </w:lvl>
    <w:lvl w:ilvl="1" w:tplc="0D3E3F7E" w:tentative="1">
      <w:start w:val="1"/>
      <w:numFmt w:val="lowerLetter"/>
      <w:lvlText w:val="%2."/>
      <w:lvlJc w:val="left"/>
      <w:pPr>
        <w:ind w:left="1800" w:hanging="360"/>
      </w:pPr>
    </w:lvl>
    <w:lvl w:ilvl="2" w:tplc="446AE84E" w:tentative="1">
      <w:start w:val="1"/>
      <w:numFmt w:val="lowerRoman"/>
      <w:lvlText w:val="%3."/>
      <w:lvlJc w:val="right"/>
      <w:pPr>
        <w:ind w:left="2520" w:hanging="180"/>
      </w:pPr>
    </w:lvl>
    <w:lvl w:ilvl="3" w:tplc="7700A6F6" w:tentative="1">
      <w:start w:val="1"/>
      <w:numFmt w:val="decimal"/>
      <w:lvlText w:val="%4."/>
      <w:lvlJc w:val="left"/>
      <w:pPr>
        <w:ind w:left="3240" w:hanging="360"/>
      </w:pPr>
    </w:lvl>
    <w:lvl w:ilvl="4" w:tplc="A336DACE" w:tentative="1">
      <w:start w:val="1"/>
      <w:numFmt w:val="lowerLetter"/>
      <w:lvlText w:val="%5."/>
      <w:lvlJc w:val="left"/>
      <w:pPr>
        <w:ind w:left="3960" w:hanging="360"/>
      </w:pPr>
    </w:lvl>
    <w:lvl w:ilvl="5" w:tplc="978AFD28" w:tentative="1">
      <w:start w:val="1"/>
      <w:numFmt w:val="lowerRoman"/>
      <w:lvlText w:val="%6."/>
      <w:lvlJc w:val="right"/>
      <w:pPr>
        <w:ind w:left="4680" w:hanging="180"/>
      </w:pPr>
    </w:lvl>
    <w:lvl w:ilvl="6" w:tplc="90CA2DF2" w:tentative="1">
      <w:start w:val="1"/>
      <w:numFmt w:val="decimal"/>
      <w:lvlText w:val="%7."/>
      <w:lvlJc w:val="left"/>
      <w:pPr>
        <w:ind w:left="5400" w:hanging="360"/>
      </w:pPr>
    </w:lvl>
    <w:lvl w:ilvl="7" w:tplc="EE0E27D0" w:tentative="1">
      <w:start w:val="1"/>
      <w:numFmt w:val="lowerLetter"/>
      <w:lvlText w:val="%8."/>
      <w:lvlJc w:val="left"/>
      <w:pPr>
        <w:ind w:left="6120" w:hanging="360"/>
      </w:pPr>
    </w:lvl>
    <w:lvl w:ilvl="8" w:tplc="A77819B4" w:tentative="1">
      <w:start w:val="1"/>
      <w:numFmt w:val="lowerRoman"/>
      <w:lvlText w:val="%9."/>
      <w:lvlJc w:val="right"/>
      <w:pPr>
        <w:ind w:left="6840" w:hanging="180"/>
      </w:pPr>
    </w:lvl>
  </w:abstractNum>
  <w:abstractNum w:abstractNumId="9" w15:restartNumberingAfterBreak="0">
    <w:nsid w:val="2BF348ED"/>
    <w:multiLevelType w:val="hybridMultilevel"/>
    <w:tmpl w:val="E81652D4"/>
    <w:lvl w:ilvl="0" w:tplc="7F9A96C0">
      <w:start w:val="2"/>
      <w:numFmt w:val="bullet"/>
      <w:lvlText w:val="-"/>
      <w:lvlJc w:val="left"/>
      <w:pPr>
        <w:ind w:left="720" w:hanging="360"/>
      </w:pPr>
      <w:rPr>
        <w:rFonts w:ascii="Times New Roman" w:eastAsia="Calibri" w:hAnsi="Times New Roman" w:cs="Times New Roman" w:hint="default"/>
      </w:rPr>
    </w:lvl>
    <w:lvl w:ilvl="1" w:tplc="BDA4C70C" w:tentative="1">
      <w:start w:val="1"/>
      <w:numFmt w:val="bullet"/>
      <w:lvlText w:val="o"/>
      <w:lvlJc w:val="left"/>
      <w:pPr>
        <w:ind w:left="1440" w:hanging="360"/>
      </w:pPr>
      <w:rPr>
        <w:rFonts w:ascii="Courier New" w:hAnsi="Courier New" w:cs="Courier New" w:hint="default"/>
      </w:rPr>
    </w:lvl>
    <w:lvl w:ilvl="2" w:tplc="D3FAD570" w:tentative="1">
      <w:start w:val="1"/>
      <w:numFmt w:val="bullet"/>
      <w:lvlText w:val=""/>
      <w:lvlJc w:val="left"/>
      <w:pPr>
        <w:ind w:left="2160" w:hanging="360"/>
      </w:pPr>
      <w:rPr>
        <w:rFonts w:ascii="Wingdings" w:hAnsi="Wingdings" w:hint="default"/>
      </w:rPr>
    </w:lvl>
    <w:lvl w:ilvl="3" w:tplc="E6F2998C" w:tentative="1">
      <w:start w:val="1"/>
      <w:numFmt w:val="bullet"/>
      <w:lvlText w:val=""/>
      <w:lvlJc w:val="left"/>
      <w:pPr>
        <w:ind w:left="2880" w:hanging="360"/>
      </w:pPr>
      <w:rPr>
        <w:rFonts w:ascii="Symbol" w:hAnsi="Symbol" w:hint="default"/>
      </w:rPr>
    </w:lvl>
    <w:lvl w:ilvl="4" w:tplc="F586B1A2" w:tentative="1">
      <w:start w:val="1"/>
      <w:numFmt w:val="bullet"/>
      <w:lvlText w:val="o"/>
      <w:lvlJc w:val="left"/>
      <w:pPr>
        <w:ind w:left="3600" w:hanging="360"/>
      </w:pPr>
      <w:rPr>
        <w:rFonts w:ascii="Courier New" w:hAnsi="Courier New" w:cs="Courier New" w:hint="default"/>
      </w:rPr>
    </w:lvl>
    <w:lvl w:ilvl="5" w:tplc="13C4918E" w:tentative="1">
      <w:start w:val="1"/>
      <w:numFmt w:val="bullet"/>
      <w:lvlText w:val=""/>
      <w:lvlJc w:val="left"/>
      <w:pPr>
        <w:ind w:left="4320" w:hanging="360"/>
      </w:pPr>
      <w:rPr>
        <w:rFonts w:ascii="Wingdings" w:hAnsi="Wingdings" w:hint="default"/>
      </w:rPr>
    </w:lvl>
    <w:lvl w:ilvl="6" w:tplc="721C1926" w:tentative="1">
      <w:start w:val="1"/>
      <w:numFmt w:val="bullet"/>
      <w:lvlText w:val=""/>
      <w:lvlJc w:val="left"/>
      <w:pPr>
        <w:ind w:left="5040" w:hanging="360"/>
      </w:pPr>
      <w:rPr>
        <w:rFonts w:ascii="Symbol" w:hAnsi="Symbol" w:hint="default"/>
      </w:rPr>
    </w:lvl>
    <w:lvl w:ilvl="7" w:tplc="34168DC0" w:tentative="1">
      <w:start w:val="1"/>
      <w:numFmt w:val="bullet"/>
      <w:lvlText w:val="o"/>
      <w:lvlJc w:val="left"/>
      <w:pPr>
        <w:ind w:left="5760" w:hanging="360"/>
      </w:pPr>
      <w:rPr>
        <w:rFonts w:ascii="Courier New" w:hAnsi="Courier New" w:cs="Courier New" w:hint="default"/>
      </w:rPr>
    </w:lvl>
    <w:lvl w:ilvl="8" w:tplc="A922FDD8" w:tentative="1">
      <w:start w:val="1"/>
      <w:numFmt w:val="bullet"/>
      <w:lvlText w:val=""/>
      <w:lvlJc w:val="left"/>
      <w:pPr>
        <w:ind w:left="6480" w:hanging="360"/>
      </w:pPr>
      <w:rPr>
        <w:rFonts w:ascii="Wingdings" w:hAnsi="Wingdings" w:hint="default"/>
      </w:rPr>
    </w:lvl>
  </w:abstractNum>
  <w:abstractNum w:abstractNumId="10" w15:restartNumberingAfterBreak="0">
    <w:nsid w:val="2E652526"/>
    <w:multiLevelType w:val="hybridMultilevel"/>
    <w:tmpl w:val="D1B25910"/>
    <w:lvl w:ilvl="0" w:tplc="965A7608">
      <w:start w:val="1"/>
      <w:numFmt w:val="bullet"/>
      <w:lvlText w:val=""/>
      <w:lvlJc w:val="left"/>
      <w:pPr>
        <w:ind w:left="644" w:hanging="360"/>
      </w:pPr>
      <w:rPr>
        <w:rFonts w:ascii="Symbol" w:hAnsi="Symbol" w:hint="default"/>
      </w:rPr>
    </w:lvl>
    <w:lvl w:ilvl="1" w:tplc="76EE1F8E">
      <w:start w:val="1"/>
      <w:numFmt w:val="bullet"/>
      <w:lvlText w:val="o"/>
      <w:lvlJc w:val="left"/>
      <w:pPr>
        <w:ind w:left="2070" w:hanging="360"/>
      </w:pPr>
      <w:rPr>
        <w:rFonts w:ascii="Courier New" w:hAnsi="Courier New" w:cs="Courier New" w:hint="default"/>
      </w:rPr>
    </w:lvl>
    <w:lvl w:ilvl="2" w:tplc="D7C06C2C">
      <w:start w:val="1"/>
      <w:numFmt w:val="bullet"/>
      <w:lvlText w:val=""/>
      <w:lvlJc w:val="left"/>
      <w:pPr>
        <w:ind w:left="2790" w:hanging="360"/>
      </w:pPr>
      <w:rPr>
        <w:rFonts w:ascii="Wingdings" w:hAnsi="Wingdings" w:hint="default"/>
      </w:rPr>
    </w:lvl>
    <w:lvl w:ilvl="3" w:tplc="2B1ACFAE">
      <w:start w:val="1"/>
      <w:numFmt w:val="bullet"/>
      <w:lvlText w:val=""/>
      <w:lvlJc w:val="left"/>
      <w:pPr>
        <w:ind w:left="3510" w:hanging="360"/>
      </w:pPr>
      <w:rPr>
        <w:rFonts w:ascii="Symbol" w:hAnsi="Symbol" w:hint="default"/>
      </w:rPr>
    </w:lvl>
    <w:lvl w:ilvl="4" w:tplc="F59CF334">
      <w:start w:val="1"/>
      <w:numFmt w:val="bullet"/>
      <w:lvlText w:val="o"/>
      <w:lvlJc w:val="left"/>
      <w:pPr>
        <w:ind w:left="4230" w:hanging="360"/>
      </w:pPr>
      <w:rPr>
        <w:rFonts w:ascii="Courier New" w:hAnsi="Courier New" w:cs="Courier New" w:hint="default"/>
      </w:rPr>
    </w:lvl>
    <w:lvl w:ilvl="5" w:tplc="94EA7922">
      <w:start w:val="1"/>
      <w:numFmt w:val="bullet"/>
      <w:lvlText w:val=""/>
      <w:lvlJc w:val="left"/>
      <w:pPr>
        <w:ind w:left="4950" w:hanging="360"/>
      </w:pPr>
      <w:rPr>
        <w:rFonts w:ascii="Wingdings" w:hAnsi="Wingdings" w:hint="default"/>
      </w:rPr>
    </w:lvl>
    <w:lvl w:ilvl="6" w:tplc="8F426A52">
      <w:start w:val="1"/>
      <w:numFmt w:val="bullet"/>
      <w:lvlText w:val=""/>
      <w:lvlJc w:val="left"/>
      <w:pPr>
        <w:ind w:left="5670" w:hanging="360"/>
      </w:pPr>
      <w:rPr>
        <w:rFonts w:ascii="Symbol" w:hAnsi="Symbol" w:hint="default"/>
      </w:rPr>
    </w:lvl>
    <w:lvl w:ilvl="7" w:tplc="66369D12">
      <w:start w:val="1"/>
      <w:numFmt w:val="bullet"/>
      <w:lvlText w:val="o"/>
      <w:lvlJc w:val="left"/>
      <w:pPr>
        <w:ind w:left="6390" w:hanging="360"/>
      </w:pPr>
      <w:rPr>
        <w:rFonts w:ascii="Courier New" w:hAnsi="Courier New" w:cs="Courier New" w:hint="default"/>
      </w:rPr>
    </w:lvl>
    <w:lvl w:ilvl="8" w:tplc="659EE548">
      <w:start w:val="1"/>
      <w:numFmt w:val="bullet"/>
      <w:lvlText w:val=""/>
      <w:lvlJc w:val="left"/>
      <w:pPr>
        <w:ind w:left="7110" w:hanging="360"/>
      </w:pPr>
      <w:rPr>
        <w:rFonts w:ascii="Wingdings" w:hAnsi="Wingdings" w:hint="default"/>
      </w:rPr>
    </w:lvl>
  </w:abstractNum>
  <w:abstractNum w:abstractNumId="11" w15:restartNumberingAfterBreak="0">
    <w:nsid w:val="328E1F1A"/>
    <w:multiLevelType w:val="hybridMultilevel"/>
    <w:tmpl w:val="3C54AD3C"/>
    <w:lvl w:ilvl="0" w:tplc="B3961616">
      <w:start w:val="1"/>
      <w:numFmt w:val="decimal"/>
      <w:lvlText w:val="%1."/>
      <w:lvlJc w:val="left"/>
      <w:pPr>
        <w:ind w:left="644" w:hanging="360"/>
      </w:pPr>
      <w:rPr>
        <w:color w:val="auto"/>
        <w:sz w:val="20"/>
        <w:szCs w:val="20"/>
      </w:rPr>
    </w:lvl>
    <w:lvl w:ilvl="1" w:tplc="CE506472" w:tentative="1">
      <w:start w:val="1"/>
      <w:numFmt w:val="lowerLetter"/>
      <w:lvlText w:val="%2."/>
      <w:lvlJc w:val="left"/>
      <w:pPr>
        <w:ind w:left="1364" w:hanging="360"/>
      </w:pPr>
    </w:lvl>
    <w:lvl w:ilvl="2" w:tplc="DA860380" w:tentative="1">
      <w:start w:val="1"/>
      <w:numFmt w:val="lowerRoman"/>
      <w:lvlText w:val="%3."/>
      <w:lvlJc w:val="right"/>
      <w:pPr>
        <w:ind w:left="2084" w:hanging="180"/>
      </w:pPr>
    </w:lvl>
    <w:lvl w:ilvl="3" w:tplc="B6428348" w:tentative="1">
      <w:start w:val="1"/>
      <w:numFmt w:val="decimal"/>
      <w:lvlText w:val="%4."/>
      <w:lvlJc w:val="left"/>
      <w:pPr>
        <w:ind w:left="2804" w:hanging="360"/>
      </w:pPr>
    </w:lvl>
    <w:lvl w:ilvl="4" w:tplc="02863D12" w:tentative="1">
      <w:start w:val="1"/>
      <w:numFmt w:val="lowerLetter"/>
      <w:lvlText w:val="%5."/>
      <w:lvlJc w:val="left"/>
      <w:pPr>
        <w:ind w:left="3524" w:hanging="360"/>
      </w:pPr>
    </w:lvl>
    <w:lvl w:ilvl="5" w:tplc="62A49CCA" w:tentative="1">
      <w:start w:val="1"/>
      <w:numFmt w:val="lowerRoman"/>
      <w:lvlText w:val="%6."/>
      <w:lvlJc w:val="right"/>
      <w:pPr>
        <w:ind w:left="4244" w:hanging="180"/>
      </w:pPr>
    </w:lvl>
    <w:lvl w:ilvl="6" w:tplc="57B42F5C" w:tentative="1">
      <w:start w:val="1"/>
      <w:numFmt w:val="decimal"/>
      <w:lvlText w:val="%7."/>
      <w:lvlJc w:val="left"/>
      <w:pPr>
        <w:ind w:left="4964" w:hanging="360"/>
      </w:pPr>
    </w:lvl>
    <w:lvl w:ilvl="7" w:tplc="474EE90C" w:tentative="1">
      <w:start w:val="1"/>
      <w:numFmt w:val="lowerLetter"/>
      <w:lvlText w:val="%8."/>
      <w:lvlJc w:val="left"/>
      <w:pPr>
        <w:ind w:left="5684" w:hanging="360"/>
      </w:pPr>
    </w:lvl>
    <w:lvl w:ilvl="8" w:tplc="0A3CDFF6" w:tentative="1">
      <w:start w:val="1"/>
      <w:numFmt w:val="lowerRoman"/>
      <w:lvlText w:val="%9."/>
      <w:lvlJc w:val="right"/>
      <w:pPr>
        <w:ind w:left="6404" w:hanging="180"/>
      </w:pPr>
    </w:lvl>
  </w:abstractNum>
  <w:abstractNum w:abstractNumId="12" w15:restartNumberingAfterBreak="0">
    <w:nsid w:val="36C14F4E"/>
    <w:multiLevelType w:val="hybridMultilevel"/>
    <w:tmpl w:val="E9561EE2"/>
    <w:lvl w:ilvl="0" w:tplc="17B0FDFE">
      <w:start w:val="1"/>
      <w:numFmt w:val="decimal"/>
      <w:lvlText w:val="%1-"/>
      <w:lvlJc w:val="left"/>
      <w:pPr>
        <w:ind w:left="374" w:hanging="360"/>
      </w:pPr>
      <w:rPr>
        <w:rFonts w:hint="default"/>
        <w:b w:val="0"/>
      </w:rPr>
    </w:lvl>
    <w:lvl w:ilvl="1" w:tplc="9BAE0990" w:tentative="1">
      <w:start w:val="1"/>
      <w:numFmt w:val="lowerLetter"/>
      <w:lvlText w:val="%2."/>
      <w:lvlJc w:val="left"/>
      <w:pPr>
        <w:ind w:left="1094" w:hanging="360"/>
      </w:pPr>
    </w:lvl>
    <w:lvl w:ilvl="2" w:tplc="201E8B62" w:tentative="1">
      <w:start w:val="1"/>
      <w:numFmt w:val="lowerRoman"/>
      <w:lvlText w:val="%3."/>
      <w:lvlJc w:val="right"/>
      <w:pPr>
        <w:ind w:left="1814" w:hanging="180"/>
      </w:pPr>
    </w:lvl>
    <w:lvl w:ilvl="3" w:tplc="CB3AEB72" w:tentative="1">
      <w:start w:val="1"/>
      <w:numFmt w:val="decimal"/>
      <w:lvlText w:val="%4."/>
      <w:lvlJc w:val="left"/>
      <w:pPr>
        <w:ind w:left="2534" w:hanging="360"/>
      </w:pPr>
    </w:lvl>
    <w:lvl w:ilvl="4" w:tplc="2C6444BC" w:tentative="1">
      <w:start w:val="1"/>
      <w:numFmt w:val="lowerLetter"/>
      <w:lvlText w:val="%5."/>
      <w:lvlJc w:val="left"/>
      <w:pPr>
        <w:ind w:left="3254" w:hanging="360"/>
      </w:pPr>
    </w:lvl>
    <w:lvl w:ilvl="5" w:tplc="530A2BE8" w:tentative="1">
      <w:start w:val="1"/>
      <w:numFmt w:val="lowerRoman"/>
      <w:lvlText w:val="%6."/>
      <w:lvlJc w:val="right"/>
      <w:pPr>
        <w:ind w:left="3974" w:hanging="180"/>
      </w:pPr>
    </w:lvl>
    <w:lvl w:ilvl="6" w:tplc="D54EA980" w:tentative="1">
      <w:start w:val="1"/>
      <w:numFmt w:val="decimal"/>
      <w:lvlText w:val="%7."/>
      <w:lvlJc w:val="left"/>
      <w:pPr>
        <w:ind w:left="4694" w:hanging="360"/>
      </w:pPr>
    </w:lvl>
    <w:lvl w:ilvl="7" w:tplc="0E7AB0D2" w:tentative="1">
      <w:start w:val="1"/>
      <w:numFmt w:val="lowerLetter"/>
      <w:lvlText w:val="%8."/>
      <w:lvlJc w:val="left"/>
      <w:pPr>
        <w:ind w:left="5414" w:hanging="360"/>
      </w:pPr>
    </w:lvl>
    <w:lvl w:ilvl="8" w:tplc="FC4ED2E0" w:tentative="1">
      <w:start w:val="1"/>
      <w:numFmt w:val="lowerRoman"/>
      <w:lvlText w:val="%9."/>
      <w:lvlJc w:val="right"/>
      <w:pPr>
        <w:ind w:left="6134" w:hanging="180"/>
      </w:pPr>
    </w:lvl>
  </w:abstractNum>
  <w:abstractNum w:abstractNumId="13" w15:restartNumberingAfterBreak="0">
    <w:nsid w:val="3D076F71"/>
    <w:multiLevelType w:val="hybridMultilevel"/>
    <w:tmpl w:val="258A696E"/>
    <w:lvl w:ilvl="0" w:tplc="0EF42B18">
      <w:start w:val="1"/>
      <w:numFmt w:val="bullet"/>
      <w:lvlText w:val=""/>
      <w:lvlJc w:val="left"/>
      <w:pPr>
        <w:ind w:left="720" w:hanging="360"/>
      </w:pPr>
      <w:rPr>
        <w:rFonts w:ascii="Wingdings" w:hAnsi="Wingdings" w:hint="default"/>
      </w:rPr>
    </w:lvl>
    <w:lvl w:ilvl="1" w:tplc="ACEED450" w:tentative="1">
      <w:start w:val="1"/>
      <w:numFmt w:val="bullet"/>
      <w:lvlText w:val="o"/>
      <w:lvlJc w:val="left"/>
      <w:pPr>
        <w:ind w:left="1440" w:hanging="360"/>
      </w:pPr>
      <w:rPr>
        <w:rFonts w:ascii="Courier New" w:hAnsi="Courier New" w:cs="Courier New" w:hint="default"/>
      </w:rPr>
    </w:lvl>
    <w:lvl w:ilvl="2" w:tplc="C374E448" w:tentative="1">
      <w:start w:val="1"/>
      <w:numFmt w:val="bullet"/>
      <w:lvlText w:val=""/>
      <w:lvlJc w:val="left"/>
      <w:pPr>
        <w:ind w:left="2160" w:hanging="360"/>
      </w:pPr>
      <w:rPr>
        <w:rFonts w:ascii="Wingdings" w:hAnsi="Wingdings" w:hint="default"/>
      </w:rPr>
    </w:lvl>
    <w:lvl w:ilvl="3" w:tplc="49CA36CE" w:tentative="1">
      <w:start w:val="1"/>
      <w:numFmt w:val="bullet"/>
      <w:lvlText w:val=""/>
      <w:lvlJc w:val="left"/>
      <w:pPr>
        <w:ind w:left="2880" w:hanging="360"/>
      </w:pPr>
      <w:rPr>
        <w:rFonts w:ascii="Symbol" w:hAnsi="Symbol" w:hint="default"/>
      </w:rPr>
    </w:lvl>
    <w:lvl w:ilvl="4" w:tplc="DAA4651A" w:tentative="1">
      <w:start w:val="1"/>
      <w:numFmt w:val="bullet"/>
      <w:lvlText w:val="o"/>
      <w:lvlJc w:val="left"/>
      <w:pPr>
        <w:ind w:left="3600" w:hanging="360"/>
      </w:pPr>
      <w:rPr>
        <w:rFonts w:ascii="Courier New" w:hAnsi="Courier New" w:cs="Courier New" w:hint="default"/>
      </w:rPr>
    </w:lvl>
    <w:lvl w:ilvl="5" w:tplc="0E60EC74" w:tentative="1">
      <w:start w:val="1"/>
      <w:numFmt w:val="bullet"/>
      <w:lvlText w:val=""/>
      <w:lvlJc w:val="left"/>
      <w:pPr>
        <w:ind w:left="4320" w:hanging="360"/>
      </w:pPr>
      <w:rPr>
        <w:rFonts w:ascii="Wingdings" w:hAnsi="Wingdings" w:hint="default"/>
      </w:rPr>
    </w:lvl>
    <w:lvl w:ilvl="6" w:tplc="D9FAD802" w:tentative="1">
      <w:start w:val="1"/>
      <w:numFmt w:val="bullet"/>
      <w:lvlText w:val=""/>
      <w:lvlJc w:val="left"/>
      <w:pPr>
        <w:ind w:left="5040" w:hanging="360"/>
      </w:pPr>
      <w:rPr>
        <w:rFonts w:ascii="Symbol" w:hAnsi="Symbol" w:hint="default"/>
      </w:rPr>
    </w:lvl>
    <w:lvl w:ilvl="7" w:tplc="74B4AA1A" w:tentative="1">
      <w:start w:val="1"/>
      <w:numFmt w:val="bullet"/>
      <w:lvlText w:val="o"/>
      <w:lvlJc w:val="left"/>
      <w:pPr>
        <w:ind w:left="5760" w:hanging="360"/>
      </w:pPr>
      <w:rPr>
        <w:rFonts w:ascii="Courier New" w:hAnsi="Courier New" w:cs="Courier New" w:hint="default"/>
      </w:rPr>
    </w:lvl>
    <w:lvl w:ilvl="8" w:tplc="5B32E21E" w:tentative="1">
      <w:start w:val="1"/>
      <w:numFmt w:val="bullet"/>
      <w:lvlText w:val=""/>
      <w:lvlJc w:val="left"/>
      <w:pPr>
        <w:ind w:left="6480" w:hanging="360"/>
      </w:pPr>
      <w:rPr>
        <w:rFonts w:ascii="Wingdings" w:hAnsi="Wingdings" w:hint="default"/>
      </w:rPr>
    </w:lvl>
  </w:abstractNum>
  <w:abstractNum w:abstractNumId="14" w15:restartNumberingAfterBreak="0">
    <w:nsid w:val="427D6883"/>
    <w:multiLevelType w:val="hybridMultilevel"/>
    <w:tmpl w:val="905C9BEE"/>
    <w:lvl w:ilvl="0" w:tplc="C7967F1A">
      <w:start w:val="1"/>
      <w:numFmt w:val="decimal"/>
      <w:lvlText w:val="(%1)"/>
      <w:lvlJc w:val="left"/>
      <w:pPr>
        <w:ind w:left="720" w:hanging="360"/>
      </w:pPr>
      <w:rPr>
        <w:rFonts w:hint="default"/>
      </w:rPr>
    </w:lvl>
    <w:lvl w:ilvl="1" w:tplc="A5D2E166">
      <w:start w:val="1"/>
      <w:numFmt w:val="lowerLetter"/>
      <w:lvlText w:val="%2."/>
      <w:lvlJc w:val="left"/>
      <w:pPr>
        <w:ind w:left="1440" w:hanging="360"/>
      </w:pPr>
    </w:lvl>
    <w:lvl w:ilvl="2" w:tplc="8E4EBC24" w:tentative="1">
      <w:start w:val="1"/>
      <w:numFmt w:val="lowerRoman"/>
      <w:lvlText w:val="%3."/>
      <w:lvlJc w:val="right"/>
      <w:pPr>
        <w:ind w:left="2160" w:hanging="180"/>
      </w:pPr>
    </w:lvl>
    <w:lvl w:ilvl="3" w:tplc="312E1C28" w:tentative="1">
      <w:start w:val="1"/>
      <w:numFmt w:val="decimal"/>
      <w:lvlText w:val="%4."/>
      <w:lvlJc w:val="left"/>
      <w:pPr>
        <w:ind w:left="2880" w:hanging="360"/>
      </w:pPr>
    </w:lvl>
    <w:lvl w:ilvl="4" w:tplc="A82E7606" w:tentative="1">
      <w:start w:val="1"/>
      <w:numFmt w:val="lowerLetter"/>
      <w:lvlText w:val="%5."/>
      <w:lvlJc w:val="left"/>
      <w:pPr>
        <w:ind w:left="3600" w:hanging="360"/>
      </w:pPr>
    </w:lvl>
    <w:lvl w:ilvl="5" w:tplc="433A5C88" w:tentative="1">
      <w:start w:val="1"/>
      <w:numFmt w:val="lowerRoman"/>
      <w:lvlText w:val="%6."/>
      <w:lvlJc w:val="right"/>
      <w:pPr>
        <w:ind w:left="4320" w:hanging="180"/>
      </w:pPr>
    </w:lvl>
    <w:lvl w:ilvl="6" w:tplc="4B5C6714" w:tentative="1">
      <w:start w:val="1"/>
      <w:numFmt w:val="decimal"/>
      <w:lvlText w:val="%7."/>
      <w:lvlJc w:val="left"/>
      <w:pPr>
        <w:ind w:left="5040" w:hanging="360"/>
      </w:pPr>
    </w:lvl>
    <w:lvl w:ilvl="7" w:tplc="F47CE844" w:tentative="1">
      <w:start w:val="1"/>
      <w:numFmt w:val="lowerLetter"/>
      <w:lvlText w:val="%8."/>
      <w:lvlJc w:val="left"/>
      <w:pPr>
        <w:ind w:left="5760" w:hanging="360"/>
      </w:pPr>
    </w:lvl>
    <w:lvl w:ilvl="8" w:tplc="0C86D89A" w:tentative="1">
      <w:start w:val="1"/>
      <w:numFmt w:val="lowerRoman"/>
      <w:lvlText w:val="%9."/>
      <w:lvlJc w:val="right"/>
      <w:pPr>
        <w:ind w:left="6480" w:hanging="180"/>
      </w:pPr>
    </w:lvl>
  </w:abstractNum>
  <w:abstractNum w:abstractNumId="15" w15:restartNumberingAfterBreak="0">
    <w:nsid w:val="450354D8"/>
    <w:multiLevelType w:val="hybridMultilevel"/>
    <w:tmpl w:val="25743C0E"/>
    <w:lvl w:ilvl="0" w:tplc="AEC081DA">
      <w:start w:val="1"/>
      <w:numFmt w:val="decimal"/>
      <w:lvlText w:val="%1."/>
      <w:lvlJc w:val="left"/>
      <w:pPr>
        <w:ind w:left="720" w:hanging="360"/>
      </w:pPr>
      <w:rPr>
        <w:b/>
        <w:bCs/>
        <w:i/>
        <w:iCs/>
        <w:strike w:val="0"/>
        <w:color w:val="000000" w:themeColor="text1"/>
        <w:sz w:val="20"/>
        <w:szCs w:val="20"/>
      </w:rPr>
    </w:lvl>
    <w:lvl w:ilvl="1" w:tplc="214E2BD2" w:tentative="1">
      <w:start w:val="1"/>
      <w:numFmt w:val="lowerLetter"/>
      <w:lvlText w:val="%2."/>
      <w:lvlJc w:val="left"/>
      <w:pPr>
        <w:ind w:left="1440" w:hanging="360"/>
      </w:pPr>
    </w:lvl>
    <w:lvl w:ilvl="2" w:tplc="8C5C4310" w:tentative="1">
      <w:start w:val="1"/>
      <w:numFmt w:val="lowerRoman"/>
      <w:lvlText w:val="%3."/>
      <w:lvlJc w:val="right"/>
      <w:pPr>
        <w:ind w:left="2160" w:hanging="180"/>
      </w:pPr>
    </w:lvl>
    <w:lvl w:ilvl="3" w:tplc="36EA1C22" w:tentative="1">
      <w:start w:val="1"/>
      <w:numFmt w:val="decimal"/>
      <w:lvlText w:val="%4."/>
      <w:lvlJc w:val="left"/>
      <w:pPr>
        <w:ind w:left="2880" w:hanging="360"/>
      </w:pPr>
    </w:lvl>
    <w:lvl w:ilvl="4" w:tplc="88C8EB8E" w:tentative="1">
      <w:start w:val="1"/>
      <w:numFmt w:val="lowerLetter"/>
      <w:lvlText w:val="%5."/>
      <w:lvlJc w:val="left"/>
      <w:pPr>
        <w:ind w:left="3600" w:hanging="360"/>
      </w:pPr>
    </w:lvl>
    <w:lvl w:ilvl="5" w:tplc="6AFA8BA6" w:tentative="1">
      <w:start w:val="1"/>
      <w:numFmt w:val="lowerRoman"/>
      <w:lvlText w:val="%6."/>
      <w:lvlJc w:val="right"/>
      <w:pPr>
        <w:ind w:left="4320" w:hanging="180"/>
      </w:pPr>
    </w:lvl>
    <w:lvl w:ilvl="6" w:tplc="FCE6CEF6" w:tentative="1">
      <w:start w:val="1"/>
      <w:numFmt w:val="decimal"/>
      <w:lvlText w:val="%7."/>
      <w:lvlJc w:val="left"/>
      <w:pPr>
        <w:ind w:left="5040" w:hanging="360"/>
      </w:pPr>
    </w:lvl>
    <w:lvl w:ilvl="7" w:tplc="3F54D100" w:tentative="1">
      <w:start w:val="1"/>
      <w:numFmt w:val="lowerLetter"/>
      <w:lvlText w:val="%8."/>
      <w:lvlJc w:val="left"/>
      <w:pPr>
        <w:ind w:left="5760" w:hanging="360"/>
      </w:pPr>
    </w:lvl>
    <w:lvl w:ilvl="8" w:tplc="69EE62E2" w:tentative="1">
      <w:start w:val="1"/>
      <w:numFmt w:val="lowerRoman"/>
      <w:lvlText w:val="%9."/>
      <w:lvlJc w:val="right"/>
      <w:pPr>
        <w:ind w:left="6480" w:hanging="180"/>
      </w:pPr>
    </w:lvl>
  </w:abstractNum>
  <w:abstractNum w:abstractNumId="16" w15:restartNumberingAfterBreak="0">
    <w:nsid w:val="49AB5F95"/>
    <w:multiLevelType w:val="hybridMultilevel"/>
    <w:tmpl w:val="C4D6BA92"/>
    <w:lvl w:ilvl="0" w:tplc="B21A3690">
      <w:start w:val="1"/>
      <w:numFmt w:val="decimal"/>
      <w:lvlText w:val="%1."/>
      <w:lvlJc w:val="left"/>
      <w:pPr>
        <w:ind w:left="720" w:hanging="360"/>
      </w:pPr>
      <w:rPr>
        <w:color w:val="auto"/>
      </w:rPr>
    </w:lvl>
    <w:lvl w:ilvl="1" w:tplc="8738EC24" w:tentative="1">
      <w:start w:val="1"/>
      <w:numFmt w:val="lowerLetter"/>
      <w:lvlText w:val="%2."/>
      <w:lvlJc w:val="left"/>
      <w:pPr>
        <w:ind w:left="1440" w:hanging="360"/>
      </w:pPr>
    </w:lvl>
    <w:lvl w:ilvl="2" w:tplc="BAC0CE64" w:tentative="1">
      <w:start w:val="1"/>
      <w:numFmt w:val="lowerRoman"/>
      <w:lvlText w:val="%3."/>
      <w:lvlJc w:val="right"/>
      <w:pPr>
        <w:ind w:left="2160" w:hanging="180"/>
      </w:pPr>
    </w:lvl>
    <w:lvl w:ilvl="3" w:tplc="5352F220" w:tentative="1">
      <w:start w:val="1"/>
      <w:numFmt w:val="decimal"/>
      <w:lvlText w:val="%4."/>
      <w:lvlJc w:val="left"/>
      <w:pPr>
        <w:ind w:left="2880" w:hanging="360"/>
      </w:pPr>
    </w:lvl>
    <w:lvl w:ilvl="4" w:tplc="6AA23298" w:tentative="1">
      <w:start w:val="1"/>
      <w:numFmt w:val="lowerLetter"/>
      <w:lvlText w:val="%5."/>
      <w:lvlJc w:val="left"/>
      <w:pPr>
        <w:ind w:left="3600" w:hanging="360"/>
      </w:pPr>
    </w:lvl>
    <w:lvl w:ilvl="5" w:tplc="3B22D762" w:tentative="1">
      <w:start w:val="1"/>
      <w:numFmt w:val="lowerRoman"/>
      <w:lvlText w:val="%6."/>
      <w:lvlJc w:val="right"/>
      <w:pPr>
        <w:ind w:left="4320" w:hanging="180"/>
      </w:pPr>
    </w:lvl>
    <w:lvl w:ilvl="6" w:tplc="761A5144" w:tentative="1">
      <w:start w:val="1"/>
      <w:numFmt w:val="decimal"/>
      <w:lvlText w:val="%7."/>
      <w:lvlJc w:val="left"/>
      <w:pPr>
        <w:ind w:left="5040" w:hanging="360"/>
      </w:pPr>
    </w:lvl>
    <w:lvl w:ilvl="7" w:tplc="F8D836FA" w:tentative="1">
      <w:start w:val="1"/>
      <w:numFmt w:val="lowerLetter"/>
      <w:lvlText w:val="%8."/>
      <w:lvlJc w:val="left"/>
      <w:pPr>
        <w:ind w:left="5760" w:hanging="360"/>
      </w:pPr>
    </w:lvl>
    <w:lvl w:ilvl="8" w:tplc="7F206E0C" w:tentative="1">
      <w:start w:val="1"/>
      <w:numFmt w:val="lowerRoman"/>
      <w:lvlText w:val="%9."/>
      <w:lvlJc w:val="right"/>
      <w:pPr>
        <w:ind w:left="6480" w:hanging="180"/>
      </w:pPr>
    </w:lvl>
  </w:abstractNum>
  <w:abstractNum w:abstractNumId="17" w15:restartNumberingAfterBreak="0">
    <w:nsid w:val="4B275DE8"/>
    <w:multiLevelType w:val="hybridMultilevel"/>
    <w:tmpl w:val="3C54AD3C"/>
    <w:lvl w:ilvl="0" w:tplc="FFB42ED0">
      <w:start w:val="1"/>
      <w:numFmt w:val="decimal"/>
      <w:lvlText w:val="%1."/>
      <w:lvlJc w:val="left"/>
      <w:pPr>
        <w:ind w:left="644" w:hanging="360"/>
      </w:pPr>
      <w:rPr>
        <w:color w:val="auto"/>
        <w:sz w:val="20"/>
        <w:szCs w:val="20"/>
      </w:rPr>
    </w:lvl>
    <w:lvl w:ilvl="1" w:tplc="27C41002" w:tentative="1">
      <w:start w:val="1"/>
      <w:numFmt w:val="lowerLetter"/>
      <w:lvlText w:val="%2."/>
      <w:lvlJc w:val="left"/>
      <w:pPr>
        <w:ind w:left="1364" w:hanging="360"/>
      </w:pPr>
    </w:lvl>
    <w:lvl w:ilvl="2" w:tplc="7C868C24" w:tentative="1">
      <w:start w:val="1"/>
      <w:numFmt w:val="lowerRoman"/>
      <w:lvlText w:val="%3."/>
      <w:lvlJc w:val="right"/>
      <w:pPr>
        <w:ind w:left="2084" w:hanging="180"/>
      </w:pPr>
    </w:lvl>
    <w:lvl w:ilvl="3" w:tplc="EC32FAEC" w:tentative="1">
      <w:start w:val="1"/>
      <w:numFmt w:val="decimal"/>
      <w:lvlText w:val="%4."/>
      <w:lvlJc w:val="left"/>
      <w:pPr>
        <w:ind w:left="2804" w:hanging="360"/>
      </w:pPr>
    </w:lvl>
    <w:lvl w:ilvl="4" w:tplc="B54CA65A" w:tentative="1">
      <w:start w:val="1"/>
      <w:numFmt w:val="lowerLetter"/>
      <w:lvlText w:val="%5."/>
      <w:lvlJc w:val="left"/>
      <w:pPr>
        <w:ind w:left="3524" w:hanging="360"/>
      </w:pPr>
    </w:lvl>
    <w:lvl w:ilvl="5" w:tplc="3F2E2D98" w:tentative="1">
      <w:start w:val="1"/>
      <w:numFmt w:val="lowerRoman"/>
      <w:lvlText w:val="%6."/>
      <w:lvlJc w:val="right"/>
      <w:pPr>
        <w:ind w:left="4244" w:hanging="180"/>
      </w:pPr>
    </w:lvl>
    <w:lvl w:ilvl="6" w:tplc="839C6026" w:tentative="1">
      <w:start w:val="1"/>
      <w:numFmt w:val="decimal"/>
      <w:lvlText w:val="%7."/>
      <w:lvlJc w:val="left"/>
      <w:pPr>
        <w:ind w:left="4964" w:hanging="360"/>
      </w:pPr>
    </w:lvl>
    <w:lvl w:ilvl="7" w:tplc="023274B0" w:tentative="1">
      <w:start w:val="1"/>
      <w:numFmt w:val="lowerLetter"/>
      <w:lvlText w:val="%8."/>
      <w:lvlJc w:val="left"/>
      <w:pPr>
        <w:ind w:left="5684" w:hanging="360"/>
      </w:pPr>
    </w:lvl>
    <w:lvl w:ilvl="8" w:tplc="28AE2624" w:tentative="1">
      <w:start w:val="1"/>
      <w:numFmt w:val="lowerRoman"/>
      <w:lvlText w:val="%9."/>
      <w:lvlJc w:val="right"/>
      <w:pPr>
        <w:ind w:left="6404" w:hanging="180"/>
      </w:pPr>
    </w:lvl>
  </w:abstractNum>
  <w:abstractNum w:abstractNumId="18" w15:restartNumberingAfterBreak="0">
    <w:nsid w:val="4CB44F98"/>
    <w:multiLevelType w:val="hybridMultilevel"/>
    <w:tmpl w:val="3C54AD3C"/>
    <w:lvl w:ilvl="0" w:tplc="E07CB1D0">
      <w:start w:val="1"/>
      <w:numFmt w:val="decimal"/>
      <w:lvlText w:val="%1."/>
      <w:lvlJc w:val="left"/>
      <w:pPr>
        <w:ind w:left="644" w:hanging="360"/>
      </w:pPr>
      <w:rPr>
        <w:color w:val="auto"/>
        <w:sz w:val="20"/>
        <w:szCs w:val="20"/>
      </w:rPr>
    </w:lvl>
    <w:lvl w:ilvl="1" w:tplc="F84C3FA4" w:tentative="1">
      <w:start w:val="1"/>
      <w:numFmt w:val="lowerLetter"/>
      <w:lvlText w:val="%2."/>
      <w:lvlJc w:val="left"/>
      <w:pPr>
        <w:ind w:left="1364" w:hanging="360"/>
      </w:pPr>
    </w:lvl>
    <w:lvl w:ilvl="2" w:tplc="F2CE7250" w:tentative="1">
      <w:start w:val="1"/>
      <w:numFmt w:val="lowerRoman"/>
      <w:lvlText w:val="%3."/>
      <w:lvlJc w:val="right"/>
      <w:pPr>
        <w:ind w:left="2084" w:hanging="180"/>
      </w:pPr>
    </w:lvl>
    <w:lvl w:ilvl="3" w:tplc="E89A0862" w:tentative="1">
      <w:start w:val="1"/>
      <w:numFmt w:val="decimal"/>
      <w:lvlText w:val="%4."/>
      <w:lvlJc w:val="left"/>
      <w:pPr>
        <w:ind w:left="2804" w:hanging="360"/>
      </w:pPr>
    </w:lvl>
    <w:lvl w:ilvl="4" w:tplc="067AC438" w:tentative="1">
      <w:start w:val="1"/>
      <w:numFmt w:val="lowerLetter"/>
      <w:lvlText w:val="%5."/>
      <w:lvlJc w:val="left"/>
      <w:pPr>
        <w:ind w:left="3524" w:hanging="360"/>
      </w:pPr>
    </w:lvl>
    <w:lvl w:ilvl="5" w:tplc="097A124C" w:tentative="1">
      <w:start w:val="1"/>
      <w:numFmt w:val="lowerRoman"/>
      <w:lvlText w:val="%6."/>
      <w:lvlJc w:val="right"/>
      <w:pPr>
        <w:ind w:left="4244" w:hanging="180"/>
      </w:pPr>
    </w:lvl>
    <w:lvl w:ilvl="6" w:tplc="4E80E112" w:tentative="1">
      <w:start w:val="1"/>
      <w:numFmt w:val="decimal"/>
      <w:lvlText w:val="%7."/>
      <w:lvlJc w:val="left"/>
      <w:pPr>
        <w:ind w:left="4964" w:hanging="360"/>
      </w:pPr>
    </w:lvl>
    <w:lvl w:ilvl="7" w:tplc="201639AE" w:tentative="1">
      <w:start w:val="1"/>
      <w:numFmt w:val="lowerLetter"/>
      <w:lvlText w:val="%8."/>
      <w:lvlJc w:val="left"/>
      <w:pPr>
        <w:ind w:left="5684" w:hanging="360"/>
      </w:pPr>
    </w:lvl>
    <w:lvl w:ilvl="8" w:tplc="1F80FAF0" w:tentative="1">
      <w:start w:val="1"/>
      <w:numFmt w:val="lowerRoman"/>
      <w:lvlText w:val="%9."/>
      <w:lvlJc w:val="right"/>
      <w:pPr>
        <w:ind w:left="6404" w:hanging="180"/>
      </w:pPr>
    </w:lvl>
  </w:abstractNum>
  <w:abstractNum w:abstractNumId="19" w15:restartNumberingAfterBreak="0">
    <w:nsid w:val="4CBC13B1"/>
    <w:multiLevelType w:val="hybridMultilevel"/>
    <w:tmpl w:val="3C54AD3C"/>
    <w:lvl w:ilvl="0" w:tplc="0D40D268">
      <w:start w:val="1"/>
      <w:numFmt w:val="decimal"/>
      <w:lvlText w:val="%1."/>
      <w:lvlJc w:val="left"/>
      <w:pPr>
        <w:ind w:left="644" w:hanging="360"/>
      </w:pPr>
      <w:rPr>
        <w:color w:val="auto"/>
        <w:sz w:val="20"/>
        <w:szCs w:val="20"/>
      </w:rPr>
    </w:lvl>
    <w:lvl w:ilvl="1" w:tplc="8D44CED0" w:tentative="1">
      <w:start w:val="1"/>
      <w:numFmt w:val="lowerLetter"/>
      <w:lvlText w:val="%2."/>
      <w:lvlJc w:val="left"/>
      <w:pPr>
        <w:ind w:left="1364" w:hanging="360"/>
      </w:pPr>
    </w:lvl>
    <w:lvl w:ilvl="2" w:tplc="AA6C5E60" w:tentative="1">
      <w:start w:val="1"/>
      <w:numFmt w:val="lowerRoman"/>
      <w:lvlText w:val="%3."/>
      <w:lvlJc w:val="right"/>
      <w:pPr>
        <w:ind w:left="2084" w:hanging="180"/>
      </w:pPr>
    </w:lvl>
    <w:lvl w:ilvl="3" w:tplc="0088AAC6" w:tentative="1">
      <w:start w:val="1"/>
      <w:numFmt w:val="decimal"/>
      <w:lvlText w:val="%4."/>
      <w:lvlJc w:val="left"/>
      <w:pPr>
        <w:ind w:left="2804" w:hanging="360"/>
      </w:pPr>
    </w:lvl>
    <w:lvl w:ilvl="4" w:tplc="DBDAE766" w:tentative="1">
      <w:start w:val="1"/>
      <w:numFmt w:val="lowerLetter"/>
      <w:lvlText w:val="%5."/>
      <w:lvlJc w:val="left"/>
      <w:pPr>
        <w:ind w:left="3524" w:hanging="360"/>
      </w:pPr>
    </w:lvl>
    <w:lvl w:ilvl="5" w:tplc="FA3C91C6" w:tentative="1">
      <w:start w:val="1"/>
      <w:numFmt w:val="lowerRoman"/>
      <w:lvlText w:val="%6."/>
      <w:lvlJc w:val="right"/>
      <w:pPr>
        <w:ind w:left="4244" w:hanging="180"/>
      </w:pPr>
    </w:lvl>
    <w:lvl w:ilvl="6" w:tplc="FB44F27C" w:tentative="1">
      <w:start w:val="1"/>
      <w:numFmt w:val="decimal"/>
      <w:lvlText w:val="%7."/>
      <w:lvlJc w:val="left"/>
      <w:pPr>
        <w:ind w:left="4964" w:hanging="360"/>
      </w:pPr>
    </w:lvl>
    <w:lvl w:ilvl="7" w:tplc="1BDC0BFA" w:tentative="1">
      <w:start w:val="1"/>
      <w:numFmt w:val="lowerLetter"/>
      <w:lvlText w:val="%8."/>
      <w:lvlJc w:val="left"/>
      <w:pPr>
        <w:ind w:left="5684" w:hanging="360"/>
      </w:pPr>
    </w:lvl>
    <w:lvl w:ilvl="8" w:tplc="B4D83A52" w:tentative="1">
      <w:start w:val="1"/>
      <w:numFmt w:val="lowerRoman"/>
      <w:lvlText w:val="%9."/>
      <w:lvlJc w:val="right"/>
      <w:pPr>
        <w:ind w:left="6404" w:hanging="180"/>
      </w:pPr>
    </w:lvl>
  </w:abstractNum>
  <w:abstractNum w:abstractNumId="20" w15:restartNumberingAfterBreak="0">
    <w:nsid w:val="4CEE13C1"/>
    <w:multiLevelType w:val="hybridMultilevel"/>
    <w:tmpl w:val="08A85D76"/>
    <w:lvl w:ilvl="0" w:tplc="AAECB01E">
      <w:start w:val="1"/>
      <w:numFmt w:val="decimal"/>
      <w:lvlText w:val="%1."/>
      <w:lvlJc w:val="left"/>
      <w:pPr>
        <w:ind w:left="720" w:hanging="360"/>
      </w:pPr>
    </w:lvl>
    <w:lvl w:ilvl="1" w:tplc="F62C9A2A" w:tentative="1">
      <w:start w:val="1"/>
      <w:numFmt w:val="lowerLetter"/>
      <w:lvlText w:val="%2."/>
      <w:lvlJc w:val="left"/>
      <w:pPr>
        <w:ind w:left="1440" w:hanging="360"/>
      </w:pPr>
    </w:lvl>
    <w:lvl w:ilvl="2" w:tplc="B9F4355C" w:tentative="1">
      <w:start w:val="1"/>
      <w:numFmt w:val="lowerRoman"/>
      <w:lvlText w:val="%3."/>
      <w:lvlJc w:val="right"/>
      <w:pPr>
        <w:ind w:left="2160" w:hanging="180"/>
      </w:pPr>
    </w:lvl>
    <w:lvl w:ilvl="3" w:tplc="77FC9670" w:tentative="1">
      <w:start w:val="1"/>
      <w:numFmt w:val="decimal"/>
      <w:lvlText w:val="%4."/>
      <w:lvlJc w:val="left"/>
      <w:pPr>
        <w:ind w:left="2880" w:hanging="360"/>
      </w:pPr>
    </w:lvl>
    <w:lvl w:ilvl="4" w:tplc="BBDEA600" w:tentative="1">
      <w:start w:val="1"/>
      <w:numFmt w:val="lowerLetter"/>
      <w:lvlText w:val="%5."/>
      <w:lvlJc w:val="left"/>
      <w:pPr>
        <w:ind w:left="3600" w:hanging="360"/>
      </w:pPr>
    </w:lvl>
    <w:lvl w:ilvl="5" w:tplc="FCA28792" w:tentative="1">
      <w:start w:val="1"/>
      <w:numFmt w:val="lowerRoman"/>
      <w:lvlText w:val="%6."/>
      <w:lvlJc w:val="right"/>
      <w:pPr>
        <w:ind w:left="4320" w:hanging="180"/>
      </w:pPr>
    </w:lvl>
    <w:lvl w:ilvl="6" w:tplc="64048744" w:tentative="1">
      <w:start w:val="1"/>
      <w:numFmt w:val="decimal"/>
      <w:lvlText w:val="%7."/>
      <w:lvlJc w:val="left"/>
      <w:pPr>
        <w:ind w:left="5040" w:hanging="360"/>
      </w:pPr>
    </w:lvl>
    <w:lvl w:ilvl="7" w:tplc="D3C854C2" w:tentative="1">
      <w:start w:val="1"/>
      <w:numFmt w:val="lowerLetter"/>
      <w:lvlText w:val="%8."/>
      <w:lvlJc w:val="left"/>
      <w:pPr>
        <w:ind w:left="5760" w:hanging="360"/>
      </w:pPr>
    </w:lvl>
    <w:lvl w:ilvl="8" w:tplc="303494CE" w:tentative="1">
      <w:start w:val="1"/>
      <w:numFmt w:val="lowerRoman"/>
      <w:lvlText w:val="%9."/>
      <w:lvlJc w:val="right"/>
      <w:pPr>
        <w:ind w:left="6480" w:hanging="180"/>
      </w:pPr>
    </w:lvl>
  </w:abstractNum>
  <w:abstractNum w:abstractNumId="21" w15:restartNumberingAfterBreak="0">
    <w:nsid w:val="508118BF"/>
    <w:multiLevelType w:val="multilevel"/>
    <w:tmpl w:val="DB74A4B8"/>
    <w:lvl w:ilvl="0">
      <w:start w:val="1"/>
      <w:numFmt w:val="decimal"/>
      <w:lvlText w:val="%1."/>
      <w:lvlJc w:val="left"/>
      <w:pPr>
        <w:ind w:left="1287" w:hanging="360"/>
      </w:pPr>
      <w:rPr>
        <w:rFonts w:hint="default"/>
      </w:rPr>
    </w:lvl>
    <w:lvl w:ilvl="1">
      <w:start w:val="4"/>
      <w:numFmt w:val="decimal"/>
      <w:isLgl/>
      <w:lvlText w:val="%1.%2."/>
      <w:lvlJc w:val="left"/>
      <w:pPr>
        <w:ind w:left="1347" w:hanging="420"/>
      </w:pPr>
      <w:rPr>
        <w:rFonts w:hint="default"/>
        <w:color w:val="000000"/>
      </w:rPr>
    </w:lvl>
    <w:lvl w:ilvl="2">
      <w:start w:val="1"/>
      <w:numFmt w:val="decimal"/>
      <w:isLgl/>
      <w:lvlText w:val="%1.%2.%3."/>
      <w:lvlJc w:val="left"/>
      <w:pPr>
        <w:ind w:left="1647" w:hanging="720"/>
      </w:pPr>
      <w:rPr>
        <w:rFonts w:hint="default"/>
        <w:color w:val="000000"/>
      </w:rPr>
    </w:lvl>
    <w:lvl w:ilvl="3">
      <w:start w:val="1"/>
      <w:numFmt w:val="decimal"/>
      <w:isLgl/>
      <w:lvlText w:val="%1.%2.%3.%4."/>
      <w:lvlJc w:val="left"/>
      <w:pPr>
        <w:ind w:left="1647" w:hanging="720"/>
      </w:pPr>
      <w:rPr>
        <w:rFonts w:hint="default"/>
        <w:color w:val="000000"/>
      </w:rPr>
    </w:lvl>
    <w:lvl w:ilvl="4">
      <w:start w:val="1"/>
      <w:numFmt w:val="decimal"/>
      <w:isLgl/>
      <w:lvlText w:val="%1.%2.%3.%4.%5."/>
      <w:lvlJc w:val="left"/>
      <w:pPr>
        <w:ind w:left="2007" w:hanging="1080"/>
      </w:pPr>
      <w:rPr>
        <w:rFonts w:hint="default"/>
        <w:color w:val="000000"/>
      </w:rPr>
    </w:lvl>
    <w:lvl w:ilvl="5">
      <w:start w:val="1"/>
      <w:numFmt w:val="decimal"/>
      <w:isLgl/>
      <w:lvlText w:val="%1.%2.%3.%4.%5.%6."/>
      <w:lvlJc w:val="left"/>
      <w:pPr>
        <w:ind w:left="2007" w:hanging="1080"/>
      </w:pPr>
      <w:rPr>
        <w:rFonts w:hint="default"/>
        <w:color w:val="000000"/>
      </w:rPr>
    </w:lvl>
    <w:lvl w:ilvl="6">
      <w:start w:val="1"/>
      <w:numFmt w:val="decimal"/>
      <w:isLgl/>
      <w:lvlText w:val="%1.%2.%3.%4.%5.%6.%7."/>
      <w:lvlJc w:val="left"/>
      <w:pPr>
        <w:ind w:left="2367" w:hanging="1440"/>
      </w:pPr>
      <w:rPr>
        <w:rFonts w:hint="default"/>
        <w:color w:val="000000"/>
      </w:rPr>
    </w:lvl>
    <w:lvl w:ilvl="7">
      <w:start w:val="1"/>
      <w:numFmt w:val="decimal"/>
      <w:isLgl/>
      <w:lvlText w:val="%1.%2.%3.%4.%5.%6.%7.%8."/>
      <w:lvlJc w:val="left"/>
      <w:pPr>
        <w:ind w:left="2367" w:hanging="1440"/>
      </w:pPr>
      <w:rPr>
        <w:rFonts w:hint="default"/>
        <w:color w:val="000000"/>
      </w:rPr>
    </w:lvl>
    <w:lvl w:ilvl="8">
      <w:start w:val="1"/>
      <w:numFmt w:val="decimal"/>
      <w:isLgl/>
      <w:lvlText w:val="%1.%2.%3.%4.%5.%6.%7.%8.%9."/>
      <w:lvlJc w:val="left"/>
      <w:pPr>
        <w:ind w:left="2727" w:hanging="1800"/>
      </w:pPr>
      <w:rPr>
        <w:rFonts w:hint="default"/>
        <w:color w:val="000000"/>
      </w:rPr>
    </w:lvl>
  </w:abstractNum>
  <w:abstractNum w:abstractNumId="22" w15:restartNumberingAfterBreak="0">
    <w:nsid w:val="5F3F2BF5"/>
    <w:multiLevelType w:val="hybridMultilevel"/>
    <w:tmpl w:val="10CA567E"/>
    <w:lvl w:ilvl="0" w:tplc="8444B8AA">
      <w:start w:val="3"/>
      <w:numFmt w:val="bullet"/>
      <w:lvlText w:val="-"/>
      <w:lvlJc w:val="left"/>
      <w:pPr>
        <w:ind w:left="720" w:hanging="360"/>
      </w:pPr>
      <w:rPr>
        <w:rFonts w:ascii="Times New Roman" w:eastAsia="Times New Roman" w:hAnsi="Times New Roman" w:cs="Times New Roman" w:hint="default"/>
        <w:b w:val="0"/>
      </w:rPr>
    </w:lvl>
    <w:lvl w:ilvl="1" w:tplc="CC1A785E" w:tentative="1">
      <w:start w:val="1"/>
      <w:numFmt w:val="bullet"/>
      <w:lvlText w:val="o"/>
      <w:lvlJc w:val="left"/>
      <w:pPr>
        <w:ind w:left="1440" w:hanging="360"/>
      </w:pPr>
      <w:rPr>
        <w:rFonts w:ascii="Courier New" w:hAnsi="Courier New" w:cs="Courier New" w:hint="default"/>
      </w:rPr>
    </w:lvl>
    <w:lvl w:ilvl="2" w:tplc="112C2C80" w:tentative="1">
      <w:start w:val="1"/>
      <w:numFmt w:val="bullet"/>
      <w:lvlText w:val=""/>
      <w:lvlJc w:val="left"/>
      <w:pPr>
        <w:ind w:left="2160" w:hanging="360"/>
      </w:pPr>
      <w:rPr>
        <w:rFonts w:ascii="Wingdings" w:hAnsi="Wingdings" w:hint="default"/>
      </w:rPr>
    </w:lvl>
    <w:lvl w:ilvl="3" w:tplc="9C4C7D4C" w:tentative="1">
      <w:start w:val="1"/>
      <w:numFmt w:val="bullet"/>
      <w:lvlText w:val=""/>
      <w:lvlJc w:val="left"/>
      <w:pPr>
        <w:ind w:left="2880" w:hanging="360"/>
      </w:pPr>
      <w:rPr>
        <w:rFonts w:ascii="Symbol" w:hAnsi="Symbol" w:hint="default"/>
      </w:rPr>
    </w:lvl>
    <w:lvl w:ilvl="4" w:tplc="2B8A9F0E" w:tentative="1">
      <w:start w:val="1"/>
      <w:numFmt w:val="bullet"/>
      <w:lvlText w:val="o"/>
      <w:lvlJc w:val="left"/>
      <w:pPr>
        <w:ind w:left="3600" w:hanging="360"/>
      </w:pPr>
      <w:rPr>
        <w:rFonts w:ascii="Courier New" w:hAnsi="Courier New" w:cs="Courier New" w:hint="default"/>
      </w:rPr>
    </w:lvl>
    <w:lvl w:ilvl="5" w:tplc="6D20F4B2" w:tentative="1">
      <w:start w:val="1"/>
      <w:numFmt w:val="bullet"/>
      <w:lvlText w:val=""/>
      <w:lvlJc w:val="left"/>
      <w:pPr>
        <w:ind w:left="4320" w:hanging="360"/>
      </w:pPr>
      <w:rPr>
        <w:rFonts w:ascii="Wingdings" w:hAnsi="Wingdings" w:hint="default"/>
      </w:rPr>
    </w:lvl>
    <w:lvl w:ilvl="6" w:tplc="D3BE9E8C" w:tentative="1">
      <w:start w:val="1"/>
      <w:numFmt w:val="bullet"/>
      <w:lvlText w:val=""/>
      <w:lvlJc w:val="left"/>
      <w:pPr>
        <w:ind w:left="5040" w:hanging="360"/>
      </w:pPr>
      <w:rPr>
        <w:rFonts w:ascii="Symbol" w:hAnsi="Symbol" w:hint="default"/>
      </w:rPr>
    </w:lvl>
    <w:lvl w:ilvl="7" w:tplc="0A326CD2" w:tentative="1">
      <w:start w:val="1"/>
      <w:numFmt w:val="bullet"/>
      <w:lvlText w:val="o"/>
      <w:lvlJc w:val="left"/>
      <w:pPr>
        <w:ind w:left="5760" w:hanging="360"/>
      </w:pPr>
      <w:rPr>
        <w:rFonts w:ascii="Courier New" w:hAnsi="Courier New" w:cs="Courier New" w:hint="default"/>
      </w:rPr>
    </w:lvl>
    <w:lvl w:ilvl="8" w:tplc="148CABE2" w:tentative="1">
      <w:start w:val="1"/>
      <w:numFmt w:val="bullet"/>
      <w:lvlText w:val=""/>
      <w:lvlJc w:val="left"/>
      <w:pPr>
        <w:ind w:left="6480" w:hanging="360"/>
      </w:pPr>
      <w:rPr>
        <w:rFonts w:ascii="Wingdings" w:hAnsi="Wingdings" w:hint="default"/>
      </w:rPr>
    </w:lvl>
  </w:abstractNum>
  <w:abstractNum w:abstractNumId="23" w15:restartNumberingAfterBreak="0">
    <w:nsid w:val="621872E6"/>
    <w:multiLevelType w:val="hybridMultilevel"/>
    <w:tmpl w:val="8006CBD0"/>
    <w:lvl w:ilvl="0" w:tplc="78749366">
      <w:start w:val="1"/>
      <w:numFmt w:val="decimal"/>
      <w:lvlText w:val="%1."/>
      <w:lvlJc w:val="left"/>
      <w:pPr>
        <w:ind w:left="720" w:hanging="360"/>
      </w:pPr>
    </w:lvl>
    <w:lvl w:ilvl="1" w:tplc="1B444F8C" w:tentative="1">
      <w:start w:val="1"/>
      <w:numFmt w:val="lowerLetter"/>
      <w:lvlText w:val="%2."/>
      <w:lvlJc w:val="left"/>
      <w:pPr>
        <w:ind w:left="1440" w:hanging="360"/>
      </w:pPr>
    </w:lvl>
    <w:lvl w:ilvl="2" w:tplc="116CB3C0" w:tentative="1">
      <w:start w:val="1"/>
      <w:numFmt w:val="lowerRoman"/>
      <w:lvlText w:val="%3."/>
      <w:lvlJc w:val="right"/>
      <w:pPr>
        <w:ind w:left="2160" w:hanging="180"/>
      </w:pPr>
    </w:lvl>
    <w:lvl w:ilvl="3" w:tplc="49629FF4" w:tentative="1">
      <w:start w:val="1"/>
      <w:numFmt w:val="decimal"/>
      <w:lvlText w:val="%4."/>
      <w:lvlJc w:val="left"/>
      <w:pPr>
        <w:ind w:left="2880" w:hanging="360"/>
      </w:pPr>
    </w:lvl>
    <w:lvl w:ilvl="4" w:tplc="FD228E5E" w:tentative="1">
      <w:start w:val="1"/>
      <w:numFmt w:val="lowerLetter"/>
      <w:lvlText w:val="%5."/>
      <w:lvlJc w:val="left"/>
      <w:pPr>
        <w:ind w:left="3600" w:hanging="360"/>
      </w:pPr>
    </w:lvl>
    <w:lvl w:ilvl="5" w:tplc="22102DE4" w:tentative="1">
      <w:start w:val="1"/>
      <w:numFmt w:val="lowerRoman"/>
      <w:lvlText w:val="%6."/>
      <w:lvlJc w:val="right"/>
      <w:pPr>
        <w:ind w:left="4320" w:hanging="180"/>
      </w:pPr>
    </w:lvl>
    <w:lvl w:ilvl="6" w:tplc="13FCF06A" w:tentative="1">
      <w:start w:val="1"/>
      <w:numFmt w:val="decimal"/>
      <w:lvlText w:val="%7."/>
      <w:lvlJc w:val="left"/>
      <w:pPr>
        <w:ind w:left="5040" w:hanging="360"/>
      </w:pPr>
    </w:lvl>
    <w:lvl w:ilvl="7" w:tplc="A57069D8" w:tentative="1">
      <w:start w:val="1"/>
      <w:numFmt w:val="lowerLetter"/>
      <w:lvlText w:val="%8."/>
      <w:lvlJc w:val="left"/>
      <w:pPr>
        <w:ind w:left="5760" w:hanging="360"/>
      </w:pPr>
    </w:lvl>
    <w:lvl w:ilvl="8" w:tplc="FA16D57A" w:tentative="1">
      <w:start w:val="1"/>
      <w:numFmt w:val="lowerRoman"/>
      <w:lvlText w:val="%9."/>
      <w:lvlJc w:val="right"/>
      <w:pPr>
        <w:ind w:left="6480" w:hanging="180"/>
      </w:pPr>
    </w:lvl>
  </w:abstractNum>
  <w:abstractNum w:abstractNumId="24" w15:restartNumberingAfterBreak="0">
    <w:nsid w:val="65861559"/>
    <w:multiLevelType w:val="hybridMultilevel"/>
    <w:tmpl w:val="4F3AD15E"/>
    <w:lvl w:ilvl="0" w:tplc="AE300126">
      <w:start w:val="1"/>
      <w:numFmt w:val="decimal"/>
      <w:lvlText w:val="%1."/>
      <w:lvlJc w:val="left"/>
      <w:pPr>
        <w:ind w:left="720" w:hanging="360"/>
      </w:pPr>
      <w:rPr>
        <w:rFonts w:hint="default"/>
      </w:rPr>
    </w:lvl>
    <w:lvl w:ilvl="1" w:tplc="4B66DCF4" w:tentative="1">
      <w:start w:val="1"/>
      <w:numFmt w:val="lowerLetter"/>
      <w:lvlText w:val="%2."/>
      <w:lvlJc w:val="left"/>
      <w:pPr>
        <w:ind w:left="1440" w:hanging="360"/>
      </w:pPr>
    </w:lvl>
    <w:lvl w:ilvl="2" w:tplc="088097C8" w:tentative="1">
      <w:start w:val="1"/>
      <w:numFmt w:val="lowerRoman"/>
      <w:lvlText w:val="%3."/>
      <w:lvlJc w:val="right"/>
      <w:pPr>
        <w:ind w:left="2160" w:hanging="180"/>
      </w:pPr>
    </w:lvl>
    <w:lvl w:ilvl="3" w:tplc="686C5230" w:tentative="1">
      <w:start w:val="1"/>
      <w:numFmt w:val="decimal"/>
      <w:lvlText w:val="%4."/>
      <w:lvlJc w:val="left"/>
      <w:pPr>
        <w:ind w:left="2880" w:hanging="360"/>
      </w:pPr>
    </w:lvl>
    <w:lvl w:ilvl="4" w:tplc="6CE28A58" w:tentative="1">
      <w:start w:val="1"/>
      <w:numFmt w:val="lowerLetter"/>
      <w:lvlText w:val="%5."/>
      <w:lvlJc w:val="left"/>
      <w:pPr>
        <w:ind w:left="3600" w:hanging="360"/>
      </w:pPr>
    </w:lvl>
    <w:lvl w:ilvl="5" w:tplc="E974A21E" w:tentative="1">
      <w:start w:val="1"/>
      <w:numFmt w:val="lowerRoman"/>
      <w:lvlText w:val="%6."/>
      <w:lvlJc w:val="right"/>
      <w:pPr>
        <w:ind w:left="4320" w:hanging="180"/>
      </w:pPr>
    </w:lvl>
    <w:lvl w:ilvl="6" w:tplc="EA0E9EEA" w:tentative="1">
      <w:start w:val="1"/>
      <w:numFmt w:val="decimal"/>
      <w:lvlText w:val="%7."/>
      <w:lvlJc w:val="left"/>
      <w:pPr>
        <w:ind w:left="5040" w:hanging="360"/>
      </w:pPr>
    </w:lvl>
    <w:lvl w:ilvl="7" w:tplc="17A80444" w:tentative="1">
      <w:start w:val="1"/>
      <w:numFmt w:val="lowerLetter"/>
      <w:lvlText w:val="%8."/>
      <w:lvlJc w:val="left"/>
      <w:pPr>
        <w:ind w:left="5760" w:hanging="360"/>
      </w:pPr>
    </w:lvl>
    <w:lvl w:ilvl="8" w:tplc="FA54264E" w:tentative="1">
      <w:start w:val="1"/>
      <w:numFmt w:val="lowerRoman"/>
      <w:lvlText w:val="%9."/>
      <w:lvlJc w:val="right"/>
      <w:pPr>
        <w:ind w:left="6480" w:hanging="180"/>
      </w:pPr>
    </w:lvl>
  </w:abstractNum>
  <w:abstractNum w:abstractNumId="25" w15:restartNumberingAfterBreak="0">
    <w:nsid w:val="6AE073A9"/>
    <w:multiLevelType w:val="hybridMultilevel"/>
    <w:tmpl w:val="C226DD5A"/>
    <w:lvl w:ilvl="0" w:tplc="1B8C486E">
      <w:start w:val="2"/>
      <w:numFmt w:val="bullet"/>
      <w:lvlText w:val="-"/>
      <w:lvlJc w:val="left"/>
      <w:pPr>
        <w:ind w:left="720" w:hanging="360"/>
      </w:pPr>
      <w:rPr>
        <w:rFonts w:ascii="Times New Roman" w:eastAsiaTheme="minorHAnsi" w:hAnsi="Times New Roman" w:cs="Times New Roman" w:hint="default"/>
      </w:rPr>
    </w:lvl>
    <w:lvl w:ilvl="1" w:tplc="2C40D744" w:tentative="1">
      <w:start w:val="1"/>
      <w:numFmt w:val="bullet"/>
      <w:lvlText w:val="o"/>
      <w:lvlJc w:val="left"/>
      <w:pPr>
        <w:ind w:left="1440" w:hanging="360"/>
      </w:pPr>
      <w:rPr>
        <w:rFonts w:ascii="Courier New" w:hAnsi="Courier New" w:cs="Courier New" w:hint="default"/>
      </w:rPr>
    </w:lvl>
    <w:lvl w:ilvl="2" w:tplc="DE2CC3A8" w:tentative="1">
      <w:start w:val="1"/>
      <w:numFmt w:val="bullet"/>
      <w:lvlText w:val=""/>
      <w:lvlJc w:val="left"/>
      <w:pPr>
        <w:ind w:left="2160" w:hanging="360"/>
      </w:pPr>
      <w:rPr>
        <w:rFonts w:ascii="Wingdings" w:hAnsi="Wingdings" w:hint="default"/>
      </w:rPr>
    </w:lvl>
    <w:lvl w:ilvl="3" w:tplc="ADA6291E" w:tentative="1">
      <w:start w:val="1"/>
      <w:numFmt w:val="bullet"/>
      <w:lvlText w:val=""/>
      <w:lvlJc w:val="left"/>
      <w:pPr>
        <w:ind w:left="2880" w:hanging="360"/>
      </w:pPr>
      <w:rPr>
        <w:rFonts w:ascii="Symbol" w:hAnsi="Symbol" w:hint="default"/>
      </w:rPr>
    </w:lvl>
    <w:lvl w:ilvl="4" w:tplc="AD02C5E8" w:tentative="1">
      <w:start w:val="1"/>
      <w:numFmt w:val="bullet"/>
      <w:lvlText w:val="o"/>
      <w:lvlJc w:val="left"/>
      <w:pPr>
        <w:ind w:left="3600" w:hanging="360"/>
      </w:pPr>
      <w:rPr>
        <w:rFonts w:ascii="Courier New" w:hAnsi="Courier New" w:cs="Courier New" w:hint="default"/>
      </w:rPr>
    </w:lvl>
    <w:lvl w:ilvl="5" w:tplc="E210009A" w:tentative="1">
      <w:start w:val="1"/>
      <w:numFmt w:val="bullet"/>
      <w:lvlText w:val=""/>
      <w:lvlJc w:val="left"/>
      <w:pPr>
        <w:ind w:left="4320" w:hanging="360"/>
      </w:pPr>
      <w:rPr>
        <w:rFonts w:ascii="Wingdings" w:hAnsi="Wingdings" w:hint="default"/>
      </w:rPr>
    </w:lvl>
    <w:lvl w:ilvl="6" w:tplc="4B2C42A0" w:tentative="1">
      <w:start w:val="1"/>
      <w:numFmt w:val="bullet"/>
      <w:lvlText w:val=""/>
      <w:lvlJc w:val="left"/>
      <w:pPr>
        <w:ind w:left="5040" w:hanging="360"/>
      </w:pPr>
      <w:rPr>
        <w:rFonts w:ascii="Symbol" w:hAnsi="Symbol" w:hint="default"/>
      </w:rPr>
    </w:lvl>
    <w:lvl w:ilvl="7" w:tplc="463CE852" w:tentative="1">
      <w:start w:val="1"/>
      <w:numFmt w:val="bullet"/>
      <w:lvlText w:val="o"/>
      <w:lvlJc w:val="left"/>
      <w:pPr>
        <w:ind w:left="5760" w:hanging="360"/>
      </w:pPr>
      <w:rPr>
        <w:rFonts w:ascii="Courier New" w:hAnsi="Courier New" w:cs="Courier New" w:hint="default"/>
      </w:rPr>
    </w:lvl>
    <w:lvl w:ilvl="8" w:tplc="4184CB62" w:tentative="1">
      <w:start w:val="1"/>
      <w:numFmt w:val="bullet"/>
      <w:lvlText w:val=""/>
      <w:lvlJc w:val="left"/>
      <w:pPr>
        <w:ind w:left="6480" w:hanging="360"/>
      </w:pPr>
      <w:rPr>
        <w:rFonts w:ascii="Wingdings" w:hAnsi="Wingdings" w:hint="default"/>
      </w:rPr>
    </w:lvl>
  </w:abstractNum>
  <w:abstractNum w:abstractNumId="26" w15:restartNumberingAfterBreak="0">
    <w:nsid w:val="700A076D"/>
    <w:multiLevelType w:val="hybridMultilevel"/>
    <w:tmpl w:val="043A8EE4"/>
    <w:lvl w:ilvl="0" w:tplc="3CB0B816">
      <w:start w:val="3"/>
      <w:numFmt w:val="bullet"/>
      <w:lvlText w:val="-"/>
      <w:lvlJc w:val="left"/>
      <w:pPr>
        <w:ind w:left="720" w:hanging="360"/>
      </w:pPr>
      <w:rPr>
        <w:rFonts w:ascii="Times New Roman" w:eastAsia="Times New Roman" w:hAnsi="Times New Roman" w:cs="Times New Roman" w:hint="default"/>
        <w:b w:val="0"/>
      </w:rPr>
    </w:lvl>
    <w:lvl w:ilvl="1" w:tplc="D91A39DE" w:tentative="1">
      <w:start w:val="1"/>
      <w:numFmt w:val="bullet"/>
      <w:lvlText w:val="o"/>
      <w:lvlJc w:val="left"/>
      <w:pPr>
        <w:ind w:left="1440" w:hanging="360"/>
      </w:pPr>
      <w:rPr>
        <w:rFonts w:ascii="Courier New" w:hAnsi="Courier New" w:cs="Courier New" w:hint="default"/>
      </w:rPr>
    </w:lvl>
    <w:lvl w:ilvl="2" w:tplc="8794D254" w:tentative="1">
      <w:start w:val="1"/>
      <w:numFmt w:val="bullet"/>
      <w:lvlText w:val=""/>
      <w:lvlJc w:val="left"/>
      <w:pPr>
        <w:ind w:left="2160" w:hanging="360"/>
      </w:pPr>
      <w:rPr>
        <w:rFonts w:ascii="Wingdings" w:hAnsi="Wingdings" w:hint="default"/>
      </w:rPr>
    </w:lvl>
    <w:lvl w:ilvl="3" w:tplc="9BCA44E6" w:tentative="1">
      <w:start w:val="1"/>
      <w:numFmt w:val="bullet"/>
      <w:lvlText w:val=""/>
      <w:lvlJc w:val="left"/>
      <w:pPr>
        <w:ind w:left="2880" w:hanging="360"/>
      </w:pPr>
      <w:rPr>
        <w:rFonts w:ascii="Symbol" w:hAnsi="Symbol" w:hint="default"/>
      </w:rPr>
    </w:lvl>
    <w:lvl w:ilvl="4" w:tplc="7820DBD4" w:tentative="1">
      <w:start w:val="1"/>
      <w:numFmt w:val="bullet"/>
      <w:lvlText w:val="o"/>
      <w:lvlJc w:val="left"/>
      <w:pPr>
        <w:ind w:left="3600" w:hanging="360"/>
      </w:pPr>
      <w:rPr>
        <w:rFonts w:ascii="Courier New" w:hAnsi="Courier New" w:cs="Courier New" w:hint="default"/>
      </w:rPr>
    </w:lvl>
    <w:lvl w:ilvl="5" w:tplc="09B81EE6" w:tentative="1">
      <w:start w:val="1"/>
      <w:numFmt w:val="bullet"/>
      <w:lvlText w:val=""/>
      <w:lvlJc w:val="left"/>
      <w:pPr>
        <w:ind w:left="4320" w:hanging="360"/>
      </w:pPr>
      <w:rPr>
        <w:rFonts w:ascii="Wingdings" w:hAnsi="Wingdings" w:hint="default"/>
      </w:rPr>
    </w:lvl>
    <w:lvl w:ilvl="6" w:tplc="D10A1B58" w:tentative="1">
      <w:start w:val="1"/>
      <w:numFmt w:val="bullet"/>
      <w:lvlText w:val=""/>
      <w:lvlJc w:val="left"/>
      <w:pPr>
        <w:ind w:left="5040" w:hanging="360"/>
      </w:pPr>
      <w:rPr>
        <w:rFonts w:ascii="Symbol" w:hAnsi="Symbol" w:hint="default"/>
      </w:rPr>
    </w:lvl>
    <w:lvl w:ilvl="7" w:tplc="3F0063CC" w:tentative="1">
      <w:start w:val="1"/>
      <w:numFmt w:val="bullet"/>
      <w:lvlText w:val="o"/>
      <w:lvlJc w:val="left"/>
      <w:pPr>
        <w:ind w:left="5760" w:hanging="360"/>
      </w:pPr>
      <w:rPr>
        <w:rFonts w:ascii="Courier New" w:hAnsi="Courier New" w:cs="Courier New" w:hint="default"/>
      </w:rPr>
    </w:lvl>
    <w:lvl w:ilvl="8" w:tplc="24482EF4" w:tentative="1">
      <w:start w:val="1"/>
      <w:numFmt w:val="bullet"/>
      <w:lvlText w:val=""/>
      <w:lvlJc w:val="left"/>
      <w:pPr>
        <w:ind w:left="6480" w:hanging="360"/>
      </w:pPr>
      <w:rPr>
        <w:rFonts w:ascii="Wingdings" w:hAnsi="Wingdings" w:hint="default"/>
      </w:rPr>
    </w:lvl>
  </w:abstractNum>
  <w:abstractNum w:abstractNumId="27" w15:restartNumberingAfterBreak="0">
    <w:nsid w:val="728A5E2C"/>
    <w:multiLevelType w:val="hybridMultilevel"/>
    <w:tmpl w:val="2CB6C2D4"/>
    <w:lvl w:ilvl="0" w:tplc="8DE6145C">
      <w:start w:val="1"/>
      <w:numFmt w:val="decimal"/>
      <w:lvlText w:val="%1."/>
      <w:lvlJc w:val="left"/>
      <w:pPr>
        <w:ind w:left="360" w:hanging="360"/>
      </w:pPr>
      <w:rPr>
        <w:strike w:val="0"/>
        <w:color w:val="auto"/>
        <w:sz w:val="20"/>
        <w:szCs w:val="20"/>
      </w:rPr>
    </w:lvl>
    <w:lvl w:ilvl="1" w:tplc="6DE2009E" w:tentative="1">
      <w:start w:val="1"/>
      <w:numFmt w:val="lowerLetter"/>
      <w:lvlText w:val="%2."/>
      <w:lvlJc w:val="left"/>
      <w:pPr>
        <w:ind w:left="1364" w:hanging="360"/>
      </w:pPr>
    </w:lvl>
    <w:lvl w:ilvl="2" w:tplc="0AFE1074" w:tentative="1">
      <w:start w:val="1"/>
      <w:numFmt w:val="lowerRoman"/>
      <w:lvlText w:val="%3."/>
      <w:lvlJc w:val="right"/>
      <w:pPr>
        <w:ind w:left="2084" w:hanging="180"/>
      </w:pPr>
    </w:lvl>
    <w:lvl w:ilvl="3" w:tplc="9C668296" w:tentative="1">
      <w:start w:val="1"/>
      <w:numFmt w:val="decimal"/>
      <w:lvlText w:val="%4."/>
      <w:lvlJc w:val="left"/>
      <w:pPr>
        <w:ind w:left="2804" w:hanging="360"/>
      </w:pPr>
    </w:lvl>
    <w:lvl w:ilvl="4" w:tplc="3654A2D6" w:tentative="1">
      <w:start w:val="1"/>
      <w:numFmt w:val="lowerLetter"/>
      <w:lvlText w:val="%5."/>
      <w:lvlJc w:val="left"/>
      <w:pPr>
        <w:ind w:left="3524" w:hanging="360"/>
      </w:pPr>
    </w:lvl>
    <w:lvl w:ilvl="5" w:tplc="8F20392C" w:tentative="1">
      <w:start w:val="1"/>
      <w:numFmt w:val="lowerRoman"/>
      <w:lvlText w:val="%6."/>
      <w:lvlJc w:val="right"/>
      <w:pPr>
        <w:ind w:left="4244" w:hanging="180"/>
      </w:pPr>
    </w:lvl>
    <w:lvl w:ilvl="6" w:tplc="A792164E" w:tentative="1">
      <w:start w:val="1"/>
      <w:numFmt w:val="decimal"/>
      <w:lvlText w:val="%7."/>
      <w:lvlJc w:val="left"/>
      <w:pPr>
        <w:ind w:left="4964" w:hanging="360"/>
      </w:pPr>
    </w:lvl>
    <w:lvl w:ilvl="7" w:tplc="19DC7D98" w:tentative="1">
      <w:start w:val="1"/>
      <w:numFmt w:val="lowerLetter"/>
      <w:lvlText w:val="%8."/>
      <w:lvlJc w:val="left"/>
      <w:pPr>
        <w:ind w:left="5684" w:hanging="360"/>
      </w:pPr>
    </w:lvl>
    <w:lvl w:ilvl="8" w:tplc="B7F6ED8A" w:tentative="1">
      <w:start w:val="1"/>
      <w:numFmt w:val="lowerRoman"/>
      <w:lvlText w:val="%9."/>
      <w:lvlJc w:val="right"/>
      <w:pPr>
        <w:ind w:left="6404" w:hanging="180"/>
      </w:pPr>
    </w:lvl>
  </w:abstractNum>
  <w:abstractNum w:abstractNumId="28" w15:restartNumberingAfterBreak="0">
    <w:nsid w:val="74A9571F"/>
    <w:multiLevelType w:val="hybridMultilevel"/>
    <w:tmpl w:val="3C54AD3C"/>
    <w:lvl w:ilvl="0" w:tplc="3E62A2EE">
      <w:start w:val="1"/>
      <w:numFmt w:val="decimal"/>
      <w:lvlText w:val="%1."/>
      <w:lvlJc w:val="left"/>
      <w:pPr>
        <w:ind w:left="644" w:hanging="360"/>
      </w:pPr>
      <w:rPr>
        <w:color w:val="auto"/>
        <w:sz w:val="20"/>
        <w:szCs w:val="20"/>
      </w:rPr>
    </w:lvl>
    <w:lvl w:ilvl="1" w:tplc="114E4184" w:tentative="1">
      <w:start w:val="1"/>
      <w:numFmt w:val="lowerLetter"/>
      <w:lvlText w:val="%2."/>
      <w:lvlJc w:val="left"/>
      <w:pPr>
        <w:ind w:left="1364" w:hanging="360"/>
      </w:pPr>
    </w:lvl>
    <w:lvl w:ilvl="2" w:tplc="BF8290CA" w:tentative="1">
      <w:start w:val="1"/>
      <w:numFmt w:val="lowerRoman"/>
      <w:lvlText w:val="%3."/>
      <w:lvlJc w:val="right"/>
      <w:pPr>
        <w:ind w:left="2084" w:hanging="180"/>
      </w:pPr>
    </w:lvl>
    <w:lvl w:ilvl="3" w:tplc="00B8CF60" w:tentative="1">
      <w:start w:val="1"/>
      <w:numFmt w:val="decimal"/>
      <w:lvlText w:val="%4."/>
      <w:lvlJc w:val="left"/>
      <w:pPr>
        <w:ind w:left="2804" w:hanging="360"/>
      </w:pPr>
    </w:lvl>
    <w:lvl w:ilvl="4" w:tplc="4B683166" w:tentative="1">
      <w:start w:val="1"/>
      <w:numFmt w:val="lowerLetter"/>
      <w:lvlText w:val="%5."/>
      <w:lvlJc w:val="left"/>
      <w:pPr>
        <w:ind w:left="3524" w:hanging="360"/>
      </w:pPr>
    </w:lvl>
    <w:lvl w:ilvl="5" w:tplc="966AD2DC" w:tentative="1">
      <w:start w:val="1"/>
      <w:numFmt w:val="lowerRoman"/>
      <w:lvlText w:val="%6."/>
      <w:lvlJc w:val="right"/>
      <w:pPr>
        <w:ind w:left="4244" w:hanging="180"/>
      </w:pPr>
    </w:lvl>
    <w:lvl w:ilvl="6" w:tplc="DB84ECDA" w:tentative="1">
      <w:start w:val="1"/>
      <w:numFmt w:val="decimal"/>
      <w:lvlText w:val="%7."/>
      <w:lvlJc w:val="left"/>
      <w:pPr>
        <w:ind w:left="4964" w:hanging="360"/>
      </w:pPr>
    </w:lvl>
    <w:lvl w:ilvl="7" w:tplc="FFAC257E" w:tentative="1">
      <w:start w:val="1"/>
      <w:numFmt w:val="lowerLetter"/>
      <w:lvlText w:val="%8."/>
      <w:lvlJc w:val="left"/>
      <w:pPr>
        <w:ind w:left="5684" w:hanging="360"/>
      </w:pPr>
    </w:lvl>
    <w:lvl w:ilvl="8" w:tplc="CB725B84" w:tentative="1">
      <w:start w:val="1"/>
      <w:numFmt w:val="lowerRoman"/>
      <w:lvlText w:val="%9."/>
      <w:lvlJc w:val="right"/>
      <w:pPr>
        <w:ind w:left="6404" w:hanging="180"/>
      </w:pPr>
    </w:lvl>
  </w:abstractNum>
  <w:abstractNum w:abstractNumId="29" w15:restartNumberingAfterBreak="0">
    <w:nsid w:val="7825736C"/>
    <w:multiLevelType w:val="hybridMultilevel"/>
    <w:tmpl w:val="3F749564"/>
    <w:lvl w:ilvl="0" w:tplc="BBC4DB94">
      <w:start w:val="1"/>
      <w:numFmt w:val="decimal"/>
      <w:lvlText w:val="%1-"/>
      <w:lvlJc w:val="left"/>
      <w:pPr>
        <w:ind w:left="720" w:hanging="360"/>
      </w:pPr>
      <w:rPr>
        <w:rFonts w:hint="default"/>
        <w:color w:val="auto"/>
      </w:rPr>
    </w:lvl>
    <w:lvl w:ilvl="1" w:tplc="779C0442" w:tentative="1">
      <w:start w:val="1"/>
      <w:numFmt w:val="lowerLetter"/>
      <w:lvlText w:val="%2."/>
      <w:lvlJc w:val="left"/>
      <w:pPr>
        <w:ind w:left="1440" w:hanging="360"/>
      </w:pPr>
    </w:lvl>
    <w:lvl w:ilvl="2" w:tplc="A83CA6BC" w:tentative="1">
      <w:start w:val="1"/>
      <w:numFmt w:val="lowerRoman"/>
      <w:lvlText w:val="%3."/>
      <w:lvlJc w:val="right"/>
      <w:pPr>
        <w:ind w:left="2160" w:hanging="180"/>
      </w:pPr>
    </w:lvl>
    <w:lvl w:ilvl="3" w:tplc="F970EC82" w:tentative="1">
      <w:start w:val="1"/>
      <w:numFmt w:val="decimal"/>
      <w:lvlText w:val="%4."/>
      <w:lvlJc w:val="left"/>
      <w:pPr>
        <w:ind w:left="2880" w:hanging="360"/>
      </w:pPr>
    </w:lvl>
    <w:lvl w:ilvl="4" w:tplc="D25A7A44" w:tentative="1">
      <w:start w:val="1"/>
      <w:numFmt w:val="lowerLetter"/>
      <w:lvlText w:val="%5."/>
      <w:lvlJc w:val="left"/>
      <w:pPr>
        <w:ind w:left="3600" w:hanging="360"/>
      </w:pPr>
    </w:lvl>
    <w:lvl w:ilvl="5" w:tplc="27AC583A" w:tentative="1">
      <w:start w:val="1"/>
      <w:numFmt w:val="lowerRoman"/>
      <w:lvlText w:val="%6."/>
      <w:lvlJc w:val="right"/>
      <w:pPr>
        <w:ind w:left="4320" w:hanging="180"/>
      </w:pPr>
    </w:lvl>
    <w:lvl w:ilvl="6" w:tplc="08EA4C08" w:tentative="1">
      <w:start w:val="1"/>
      <w:numFmt w:val="decimal"/>
      <w:lvlText w:val="%7."/>
      <w:lvlJc w:val="left"/>
      <w:pPr>
        <w:ind w:left="5040" w:hanging="360"/>
      </w:pPr>
    </w:lvl>
    <w:lvl w:ilvl="7" w:tplc="1F6A9F6E" w:tentative="1">
      <w:start w:val="1"/>
      <w:numFmt w:val="lowerLetter"/>
      <w:lvlText w:val="%8."/>
      <w:lvlJc w:val="left"/>
      <w:pPr>
        <w:ind w:left="5760" w:hanging="360"/>
      </w:pPr>
    </w:lvl>
    <w:lvl w:ilvl="8" w:tplc="DC78778C" w:tentative="1">
      <w:start w:val="1"/>
      <w:numFmt w:val="lowerRoman"/>
      <w:lvlText w:val="%9."/>
      <w:lvlJc w:val="right"/>
      <w:pPr>
        <w:ind w:left="6480" w:hanging="180"/>
      </w:pPr>
    </w:lvl>
  </w:abstractNum>
  <w:abstractNum w:abstractNumId="30" w15:restartNumberingAfterBreak="0">
    <w:nsid w:val="7C7F59F2"/>
    <w:multiLevelType w:val="hybridMultilevel"/>
    <w:tmpl w:val="3C54AD3C"/>
    <w:lvl w:ilvl="0" w:tplc="5A2CE4FE">
      <w:start w:val="1"/>
      <w:numFmt w:val="decimal"/>
      <w:lvlText w:val="%1."/>
      <w:lvlJc w:val="left"/>
      <w:pPr>
        <w:ind w:left="644" w:hanging="360"/>
      </w:pPr>
      <w:rPr>
        <w:color w:val="auto"/>
        <w:sz w:val="20"/>
        <w:szCs w:val="20"/>
      </w:rPr>
    </w:lvl>
    <w:lvl w:ilvl="1" w:tplc="5F3CF8BC" w:tentative="1">
      <w:start w:val="1"/>
      <w:numFmt w:val="lowerLetter"/>
      <w:lvlText w:val="%2."/>
      <w:lvlJc w:val="left"/>
      <w:pPr>
        <w:ind w:left="1364" w:hanging="360"/>
      </w:pPr>
    </w:lvl>
    <w:lvl w:ilvl="2" w:tplc="F3EAFACA" w:tentative="1">
      <w:start w:val="1"/>
      <w:numFmt w:val="lowerRoman"/>
      <w:lvlText w:val="%3."/>
      <w:lvlJc w:val="right"/>
      <w:pPr>
        <w:ind w:left="2084" w:hanging="180"/>
      </w:pPr>
    </w:lvl>
    <w:lvl w:ilvl="3" w:tplc="A6A813D0" w:tentative="1">
      <w:start w:val="1"/>
      <w:numFmt w:val="decimal"/>
      <w:lvlText w:val="%4."/>
      <w:lvlJc w:val="left"/>
      <w:pPr>
        <w:ind w:left="2804" w:hanging="360"/>
      </w:pPr>
    </w:lvl>
    <w:lvl w:ilvl="4" w:tplc="66066FBE" w:tentative="1">
      <w:start w:val="1"/>
      <w:numFmt w:val="lowerLetter"/>
      <w:lvlText w:val="%5."/>
      <w:lvlJc w:val="left"/>
      <w:pPr>
        <w:ind w:left="3524" w:hanging="360"/>
      </w:pPr>
    </w:lvl>
    <w:lvl w:ilvl="5" w:tplc="6C5C93A4" w:tentative="1">
      <w:start w:val="1"/>
      <w:numFmt w:val="lowerRoman"/>
      <w:lvlText w:val="%6."/>
      <w:lvlJc w:val="right"/>
      <w:pPr>
        <w:ind w:left="4244" w:hanging="180"/>
      </w:pPr>
    </w:lvl>
    <w:lvl w:ilvl="6" w:tplc="775A3C30" w:tentative="1">
      <w:start w:val="1"/>
      <w:numFmt w:val="decimal"/>
      <w:lvlText w:val="%7."/>
      <w:lvlJc w:val="left"/>
      <w:pPr>
        <w:ind w:left="4964" w:hanging="360"/>
      </w:pPr>
    </w:lvl>
    <w:lvl w:ilvl="7" w:tplc="63288436" w:tentative="1">
      <w:start w:val="1"/>
      <w:numFmt w:val="lowerLetter"/>
      <w:lvlText w:val="%8."/>
      <w:lvlJc w:val="left"/>
      <w:pPr>
        <w:ind w:left="5684" w:hanging="360"/>
      </w:pPr>
    </w:lvl>
    <w:lvl w:ilvl="8" w:tplc="6C3255B6" w:tentative="1">
      <w:start w:val="1"/>
      <w:numFmt w:val="lowerRoman"/>
      <w:lvlText w:val="%9."/>
      <w:lvlJc w:val="right"/>
      <w:pPr>
        <w:ind w:left="6404" w:hanging="180"/>
      </w:pPr>
    </w:lvl>
  </w:abstractNum>
  <w:abstractNum w:abstractNumId="31" w15:restartNumberingAfterBreak="0">
    <w:nsid w:val="7FDA1ADA"/>
    <w:multiLevelType w:val="hybridMultilevel"/>
    <w:tmpl w:val="C4D6BA92"/>
    <w:lvl w:ilvl="0" w:tplc="B0543BCA">
      <w:start w:val="1"/>
      <w:numFmt w:val="decimal"/>
      <w:lvlText w:val="%1."/>
      <w:lvlJc w:val="left"/>
      <w:pPr>
        <w:ind w:left="644" w:hanging="360"/>
      </w:pPr>
      <w:rPr>
        <w:color w:val="auto"/>
      </w:rPr>
    </w:lvl>
    <w:lvl w:ilvl="1" w:tplc="17509608" w:tentative="1">
      <w:start w:val="1"/>
      <w:numFmt w:val="lowerLetter"/>
      <w:lvlText w:val="%2."/>
      <w:lvlJc w:val="left"/>
      <w:pPr>
        <w:ind w:left="1364" w:hanging="360"/>
      </w:pPr>
    </w:lvl>
    <w:lvl w:ilvl="2" w:tplc="5DE46BFE" w:tentative="1">
      <w:start w:val="1"/>
      <w:numFmt w:val="lowerRoman"/>
      <w:lvlText w:val="%3."/>
      <w:lvlJc w:val="right"/>
      <w:pPr>
        <w:ind w:left="2084" w:hanging="180"/>
      </w:pPr>
    </w:lvl>
    <w:lvl w:ilvl="3" w:tplc="87A42BD2" w:tentative="1">
      <w:start w:val="1"/>
      <w:numFmt w:val="decimal"/>
      <w:lvlText w:val="%4."/>
      <w:lvlJc w:val="left"/>
      <w:pPr>
        <w:ind w:left="2804" w:hanging="360"/>
      </w:pPr>
    </w:lvl>
    <w:lvl w:ilvl="4" w:tplc="7090A620" w:tentative="1">
      <w:start w:val="1"/>
      <w:numFmt w:val="lowerLetter"/>
      <w:lvlText w:val="%5."/>
      <w:lvlJc w:val="left"/>
      <w:pPr>
        <w:ind w:left="3524" w:hanging="360"/>
      </w:pPr>
    </w:lvl>
    <w:lvl w:ilvl="5" w:tplc="B5425882" w:tentative="1">
      <w:start w:val="1"/>
      <w:numFmt w:val="lowerRoman"/>
      <w:lvlText w:val="%6."/>
      <w:lvlJc w:val="right"/>
      <w:pPr>
        <w:ind w:left="4244" w:hanging="180"/>
      </w:pPr>
    </w:lvl>
    <w:lvl w:ilvl="6" w:tplc="D9BCB770" w:tentative="1">
      <w:start w:val="1"/>
      <w:numFmt w:val="decimal"/>
      <w:lvlText w:val="%7."/>
      <w:lvlJc w:val="left"/>
      <w:pPr>
        <w:ind w:left="4964" w:hanging="360"/>
      </w:pPr>
    </w:lvl>
    <w:lvl w:ilvl="7" w:tplc="CD721C46" w:tentative="1">
      <w:start w:val="1"/>
      <w:numFmt w:val="lowerLetter"/>
      <w:lvlText w:val="%8."/>
      <w:lvlJc w:val="left"/>
      <w:pPr>
        <w:ind w:left="5684" w:hanging="360"/>
      </w:pPr>
    </w:lvl>
    <w:lvl w:ilvl="8" w:tplc="26F036D4" w:tentative="1">
      <w:start w:val="1"/>
      <w:numFmt w:val="lowerRoman"/>
      <w:lvlText w:val="%9."/>
      <w:lvlJc w:val="right"/>
      <w:pPr>
        <w:ind w:left="6404" w:hanging="180"/>
      </w:pPr>
    </w:lvl>
  </w:abstractNum>
  <w:num w:numId="1" w16cid:durableId="1815559726">
    <w:abstractNumId w:val="0"/>
  </w:num>
  <w:num w:numId="2" w16cid:durableId="1256981210">
    <w:abstractNumId w:val="21"/>
  </w:num>
  <w:num w:numId="3" w16cid:durableId="241913528">
    <w:abstractNumId w:val="13"/>
  </w:num>
  <w:num w:numId="4" w16cid:durableId="1898122162">
    <w:abstractNumId w:val="8"/>
  </w:num>
  <w:num w:numId="5" w16cid:durableId="329021234">
    <w:abstractNumId w:val="20"/>
  </w:num>
  <w:num w:numId="6" w16cid:durableId="2123259972">
    <w:abstractNumId w:val="3"/>
  </w:num>
  <w:num w:numId="7" w16cid:durableId="1954897485">
    <w:abstractNumId w:val="6"/>
  </w:num>
  <w:num w:numId="8" w16cid:durableId="1348797082">
    <w:abstractNumId w:val="29"/>
  </w:num>
  <w:num w:numId="9" w16cid:durableId="1307780712">
    <w:abstractNumId w:val="14"/>
  </w:num>
  <w:num w:numId="10" w16cid:durableId="903177399">
    <w:abstractNumId w:val="12"/>
  </w:num>
  <w:num w:numId="11" w16cid:durableId="1939674321">
    <w:abstractNumId w:val="27"/>
  </w:num>
  <w:num w:numId="12" w16cid:durableId="921328899">
    <w:abstractNumId w:val="16"/>
  </w:num>
  <w:num w:numId="13" w16cid:durableId="623735950">
    <w:abstractNumId w:val="31"/>
  </w:num>
  <w:num w:numId="14" w16cid:durableId="1517497299">
    <w:abstractNumId w:val="19"/>
  </w:num>
  <w:num w:numId="15" w16cid:durableId="1594585134">
    <w:abstractNumId w:val="17"/>
  </w:num>
  <w:num w:numId="16" w16cid:durableId="511921226">
    <w:abstractNumId w:val="28"/>
  </w:num>
  <w:num w:numId="17" w16cid:durableId="953515529">
    <w:abstractNumId w:val="2"/>
  </w:num>
  <w:num w:numId="18" w16cid:durableId="388384140">
    <w:abstractNumId w:val="18"/>
  </w:num>
  <w:num w:numId="19" w16cid:durableId="73555615">
    <w:abstractNumId w:val="11"/>
  </w:num>
  <w:num w:numId="20" w16cid:durableId="1544976527">
    <w:abstractNumId w:val="30"/>
  </w:num>
  <w:num w:numId="21" w16cid:durableId="1746762513">
    <w:abstractNumId w:val="26"/>
  </w:num>
  <w:num w:numId="22" w16cid:durableId="1995254230">
    <w:abstractNumId w:val="22"/>
  </w:num>
  <w:num w:numId="23" w16cid:durableId="704644778">
    <w:abstractNumId w:val="24"/>
  </w:num>
  <w:num w:numId="24" w16cid:durableId="1635140366">
    <w:abstractNumId w:val="25"/>
  </w:num>
  <w:num w:numId="25" w16cid:durableId="422071988">
    <w:abstractNumId w:val="9"/>
  </w:num>
  <w:num w:numId="26" w16cid:durableId="1172451310">
    <w:abstractNumId w:val="10"/>
  </w:num>
  <w:num w:numId="27" w16cid:durableId="1753769243">
    <w:abstractNumId w:val="10"/>
  </w:num>
  <w:num w:numId="28" w16cid:durableId="1110245915">
    <w:abstractNumId w:val="7"/>
  </w:num>
  <w:num w:numId="29" w16cid:durableId="390885724">
    <w:abstractNumId w:val="23"/>
  </w:num>
  <w:num w:numId="30" w16cid:durableId="1206411276">
    <w:abstractNumId w:val="15"/>
  </w:num>
  <w:num w:numId="31" w16cid:durableId="1944721058">
    <w:abstractNumId w:val="5"/>
  </w:num>
  <w:num w:numId="32" w16cid:durableId="198118520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C5F"/>
    <w:rsid w:val="000017E3"/>
    <w:rsid w:val="00007536"/>
    <w:rsid w:val="0001041E"/>
    <w:rsid w:val="00010D93"/>
    <w:rsid w:val="000120E2"/>
    <w:rsid w:val="00013DD9"/>
    <w:rsid w:val="00017972"/>
    <w:rsid w:val="000207FC"/>
    <w:rsid w:val="00021BAF"/>
    <w:rsid w:val="00025C8C"/>
    <w:rsid w:val="000315C1"/>
    <w:rsid w:val="00040CFC"/>
    <w:rsid w:val="0004259B"/>
    <w:rsid w:val="0004279E"/>
    <w:rsid w:val="00044932"/>
    <w:rsid w:val="000451A8"/>
    <w:rsid w:val="000504E1"/>
    <w:rsid w:val="0006157E"/>
    <w:rsid w:val="000616C7"/>
    <w:rsid w:val="00063742"/>
    <w:rsid w:val="000637AC"/>
    <w:rsid w:val="00063D42"/>
    <w:rsid w:val="00065198"/>
    <w:rsid w:val="00065340"/>
    <w:rsid w:val="0006554C"/>
    <w:rsid w:val="00067D48"/>
    <w:rsid w:val="00070DED"/>
    <w:rsid w:val="00071389"/>
    <w:rsid w:val="000714BA"/>
    <w:rsid w:val="00072F74"/>
    <w:rsid w:val="0007331D"/>
    <w:rsid w:val="000762D7"/>
    <w:rsid w:val="00082551"/>
    <w:rsid w:val="000835D9"/>
    <w:rsid w:val="00085731"/>
    <w:rsid w:val="000870A1"/>
    <w:rsid w:val="0008788D"/>
    <w:rsid w:val="00095D34"/>
    <w:rsid w:val="00096DB0"/>
    <w:rsid w:val="00097F5C"/>
    <w:rsid w:val="000A0441"/>
    <w:rsid w:val="000A0FB9"/>
    <w:rsid w:val="000A1481"/>
    <w:rsid w:val="000A3A8B"/>
    <w:rsid w:val="000A7273"/>
    <w:rsid w:val="000B0A9E"/>
    <w:rsid w:val="000C04F3"/>
    <w:rsid w:val="000C0E0B"/>
    <w:rsid w:val="000C1DD8"/>
    <w:rsid w:val="000C29ED"/>
    <w:rsid w:val="000C40A7"/>
    <w:rsid w:val="000C515D"/>
    <w:rsid w:val="000C7761"/>
    <w:rsid w:val="000C7ACA"/>
    <w:rsid w:val="000C7CA6"/>
    <w:rsid w:val="000D5DA4"/>
    <w:rsid w:val="000D722C"/>
    <w:rsid w:val="000E09B8"/>
    <w:rsid w:val="000E3132"/>
    <w:rsid w:val="000E3D6F"/>
    <w:rsid w:val="000E4D7B"/>
    <w:rsid w:val="000E7E5D"/>
    <w:rsid w:val="000F2B55"/>
    <w:rsid w:val="000F4886"/>
    <w:rsid w:val="000F67FA"/>
    <w:rsid w:val="000F6DAA"/>
    <w:rsid w:val="00102AC6"/>
    <w:rsid w:val="00103699"/>
    <w:rsid w:val="00111113"/>
    <w:rsid w:val="00111271"/>
    <w:rsid w:val="00111601"/>
    <w:rsid w:val="00114201"/>
    <w:rsid w:val="001142E6"/>
    <w:rsid w:val="00114771"/>
    <w:rsid w:val="00115FA3"/>
    <w:rsid w:val="001175DD"/>
    <w:rsid w:val="00121EF9"/>
    <w:rsid w:val="001240A5"/>
    <w:rsid w:val="00124B08"/>
    <w:rsid w:val="0012740A"/>
    <w:rsid w:val="001317A0"/>
    <w:rsid w:val="00134C85"/>
    <w:rsid w:val="001378F9"/>
    <w:rsid w:val="00142B2E"/>
    <w:rsid w:val="00142EDF"/>
    <w:rsid w:val="00145351"/>
    <w:rsid w:val="001467BD"/>
    <w:rsid w:val="001512A7"/>
    <w:rsid w:val="001521A5"/>
    <w:rsid w:val="00154AB9"/>
    <w:rsid w:val="00154E8D"/>
    <w:rsid w:val="001558DC"/>
    <w:rsid w:val="001601C8"/>
    <w:rsid w:val="00160DF8"/>
    <w:rsid w:val="00161E99"/>
    <w:rsid w:val="00166DA8"/>
    <w:rsid w:val="00172DBA"/>
    <w:rsid w:val="00173FFD"/>
    <w:rsid w:val="00174FA6"/>
    <w:rsid w:val="00182046"/>
    <w:rsid w:val="0018562C"/>
    <w:rsid w:val="00185AD5"/>
    <w:rsid w:val="00190A95"/>
    <w:rsid w:val="00193288"/>
    <w:rsid w:val="001939A2"/>
    <w:rsid w:val="00196921"/>
    <w:rsid w:val="001A0C5F"/>
    <w:rsid w:val="001A135B"/>
    <w:rsid w:val="001A212C"/>
    <w:rsid w:val="001A3DFD"/>
    <w:rsid w:val="001A43EF"/>
    <w:rsid w:val="001A4B4B"/>
    <w:rsid w:val="001A7D18"/>
    <w:rsid w:val="001A7E1C"/>
    <w:rsid w:val="001A7F4E"/>
    <w:rsid w:val="001B0F10"/>
    <w:rsid w:val="001B1119"/>
    <w:rsid w:val="001B7B0C"/>
    <w:rsid w:val="001C2B87"/>
    <w:rsid w:val="001C4846"/>
    <w:rsid w:val="001C6201"/>
    <w:rsid w:val="001D4152"/>
    <w:rsid w:val="001D7057"/>
    <w:rsid w:val="001D75ED"/>
    <w:rsid w:val="001E2E63"/>
    <w:rsid w:val="001E3DB9"/>
    <w:rsid w:val="001F1A48"/>
    <w:rsid w:val="001F5559"/>
    <w:rsid w:val="001F64FE"/>
    <w:rsid w:val="001F6E87"/>
    <w:rsid w:val="0020063F"/>
    <w:rsid w:val="00200B51"/>
    <w:rsid w:val="002010AD"/>
    <w:rsid w:val="00204508"/>
    <w:rsid w:val="00210B7E"/>
    <w:rsid w:val="00210C59"/>
    <w:rsid w:val="002122E2"/>
    <w:rsid w:val="0021354F"/>
    <w:rsid w:val="00217AE5"/>
    <w:rsid w:val="002243F1"/>
    <w:rsid w:val="002252EE"/>
    <w:rsid w:val="002264C7"/>
    <w:rsid w:val="00232D74"/>
    <w:rsid w:val="00235C33"/>
    <w:rsid w:val="00235FCE"/>
    <w:rsid w:val="00245E28"/>
    <w:rsid w:val="00245FFE"/>
    <w:rsid w:val="00252ED7"/>
    <w:rsid w:val="00256A0E"/>
    <w:rsid w:val="0026323B"/>
    <w:rsid w:val="00263589"/>
    <w:rsid w:val="00263636"/>
    <w:rsid w:val="002639F4"/>
    <w:rsid w:val="00264A4E"/>
    <w:rsid w:val="0027131B"/>
    <w:rsid w:val="00274A73"/>
    <w:rsid w:val="00277024"/>
    <w:rsid w:val="00283483"/>
    <w:rsid w:val="00285461"/>
    <w:rsid w:val="00287F4B"/>
    <w:rsid w:val="00292212"/>
    <w:rsid w:val="002B1453"/>
    <w:rsid w:val="002B1738"/>
    <w:rsid w:val="002B3469"/>
    <w:rsid w:val="002B6898"/>
    <w:rsid w:val="002B7693"/>
    <w:rsid w:val="002C0803"/>
    <w:rsid w:val="002C1CEC"/>
    <w:rsid w:val="002C2A52"/>
    <w:rsid w:val="002C3432"/>
    <w:rsid w:val="002C46F6"/>
    <w:rsid w:val="002D435F"/>
    <w:rsid w:val="002D4669"/>
    <w:rsid w:val="002D6F46"/>
    <w:rsid w:val="002E2B16"/>
    <w:rsid w:val="002E58E8"/>
    <w:rsid w:val="002F6DC9"/>
    <w:rsid w:val="00300D2E"/>
    <w:rsid w:val="00303E55"/>
    <w:rsid w:val="00314C55"/>
    <w:rsid w:val="00315E2A"/>
    <w:rsid w:val="003179D4"/>
    <w:rsid w:val="00320175"/>
    <w:rsid w:val="0032032F"/>
    <w:rsid w:val="00320DC6"/>
    <w:rsid w:val="00320DD6"/>
    <w:rsid w:val="0032105B"/>
    <w:rsid w:val="00324520"/>
    <w:rsid w:val="0033334C"/>
    <w:rsid w:val="00340E8B"/>
    <w:rsid w:val="003416CF"/>
    <w:rsid w:val="00344487"/>
    <w:rsid w:val="00347849"/>
    <w:rsid w:val="00347CD7"/>
    <w:rsid w:val="003506FD"/>
    <w:rsid w:val="003528FE"/>
    <w:rsid w:val="00357DC4"/>
    <w:rsid w:val="0036312C"/>
    <w:rsid w:val="0036495B"/>
    <w:rsid w:val="00365904"/>
    <w:rsid w:val="00367045"/>
    <w:rsid w:val="00370AE6"/>
    <w:rsid w:val="00373A15"/>
    <w:rsid w:val="00373C4C"/>
    <w:rsid w:val="00374334"/>
    <w:rsid w:val="00375451"/>
    <w:rsid w:val="00381662"/>
    <w:rsid w:val="00386CE4"/>
    <w:rsid w:val="00387BCD"/>
    <w:rsid w:val="00387CDB"/>
    <w:rsid w:val="00390084"/>
    <w:rsid w:val="00392521"/>
    <w:rsid w:val="0039375B"/>
    <w:rsid w:val="00394D57"/>
    <w:rsid w:val="00394F35"/>
    <w:rsid w:val="00397EBA"/>
    <w:rsid w:val="003A00E2"/>
    <w:rsid w:val="003A109E"/>
    <w:rsid w:val="003A3846"/>
    <w:rsid w:val="003A5F10"/>
    <w:rsid w:val="003A6883"/>
    <w:rsid w:val="003A6948"/>
    <w:rsid w:val="003B124E"/>
    <w:rsid w:val="003B1AE2"/>
    <w:rsid w:val="003B2262"/>
    <w:rsid w:val="003B40E7"/>
    <w:rsid w:val="003B4468"/>
    <w:rsid w:val="003B5FBC"/>
    <w:rsid w:val="003B78D7"/>
    <w:rsid w:val="003B7C34"/>
    <w:rsid w:val="003C0BA8"/>
    <w:rsid w:val="003C1439"/>
    <w:rsid w:val="003C2283"/>
    <w:rsid w:val="003C5FDF"/>
    <w:rsid w:val="003C64D8"/>
    <w:rsid w:val="003D3A57"/>
    <w:rsid w:val="003D661D"/>
    <w:rsid w:val="003D6CB1"/>
    <w:rsid w:val="003E10FF"/>
    <w:rsid w:val="003E2996"/>
    <w:rsid w:val="003E4291"/>
    <w:rsid w:val="003F018F"/>
    <w:rsid w:val="003F1EF3"/>
    <w:rsid w:val="003F255C"/>
    <w:rsid w:val="003F25C9"/>
    <w:rsid w:val="003F3415"/>
    <w:rsid w:val="003F6F59"/>
    <w:rsid w:val="003F7056"/>
    <w:rsid w:val="004009D9"/>
    <w:rsid w:val="004035AD"/>
    <w:rsid w:val="00403DE6"/>
    <w:rsid w:val="00403DEA"/>
    <w:rsid w:val="00405A82"/>
    <w:rsid w:val="00406940"/>
    <w:rsid w:val="0041267A"/>
    <w:rsid w:val="00414A2F"/>
    <w:rsid w:val="00414AD5"/>
    <w:rsid w:val="004170FC"/>
    <w:rsid w:val="00422C94"/>
    <w:rsid w:val="004259FA"/>
    <w:rsid w:val="00427A5F"/>
    <w:rsid w:val="004313F7"/>
    <w:rsid w:val="00433A39"/>
    <w:rsid w:val="00435046"/>
    <w:rsid w:val="00436EDA"/>
    <w:rsid w:val="00437EB1"/>
    <w:rsid w:val="00441048"/>
    <w:rsid w:val="00443D87"/>
    <w:rsid w:val="004444ED"/>
    <w:rsid w:val="00446375"/>
    <w:rsid w:val="00447E6D"/>
    <w:rsid w:val="004515C1"/>
    <w:rsid w:val="00451CAF"/>
    <w:rsid w:val="004528CB"/>
    <w:rsid w:val="00452A7A"/>
    <w:rsid w:val="00453ADB"/>
    <w:rsid w:val="00457DC4"/>
    <w:rsid w:val="004612AA"/>
    <w:rsid w:val="00474A14"/>
    <w:rsid w:val="004757B9"/>
    <w:rsid w:val="00476B76"/>
    <w:rsid w:val="00477CE7"/>
    <w:rsid w:val="00481FA0"/>
    <w:rsid w:val="00483D26"/>
    <w:rsid w:val="00487009"/>
    <w:rsid w:val="00492D9F"/>
    <w:rsid w:val="00496E47"/>
    <w:rsid w:val="004A2CCF"/>
    <w:rsid w:val="004A3426"/>
    <w:rsid w:val="004A75DF"/>
    <w:rsid w:val="004A769A"/>
    <w:rsid w:val="004A76F8"/>
    <w:rsid w:val="004B1FD5"/>
    <w:rsid w:val="004B2CD5"/>
    <w:rsid w:val="004B5AB8"/>
    <w:rsid w:val="004B71CD"/>
    <w:rsid w:val="004B7F2F"/>
    <w:rsid w:val="004C046A"/>
    <w:rsid w:val="004C2726"/>
    <w:rsid w:val="004C5C4B"/>
    <w:rsid w:val="004D0995"/>
    <w:rsid w:val="004D1495"/>
    <w:rsid w:val="004D4E8C"/>
    <w:rsid w:val="004D6168"/>
    <w:rsid w:val="004D7419"/>
    <w:rsid w:val="004D7A06"/>
    <w:rsid w:val="004E076F"/>
    <w:rsid w:val="004E13D4"/>
    <w:rsid w:val="004E3BDB"/>
    <w:rsid w:val="004E5757"/>
    <w:rsid w:val="004F3F6E"/>
    <w:rsid w:val="004F421D"/>
    <w:rsid w:val="005007C2"/>
    <w:rsid w:val="005019FE"/>
    <w:rsid w:val="0050292E"/>
    <w:rsid w:val="005055E6"/>
    <w:rsid w:val="00507278"/>
    <w:rsid w:val="0051066E"/>
    <w:rsid w:val="00512351"/>
    <w:rsid w:val="0051239C"/>
    <w:rsid w:val="00514949"/>
    <w:rsid w:val="005169E0"/>
    <w:rsid w:val="0051742B"/>
    <w:rsid w:val="00522CDB"/>
    <w:rsid w:val="00525734"/>
    <w:rsid w:val="00525ABA"/>
    <w:rsid w:val="00531824"/>
    <w:rsid w:val="00532660"/>
    <w:rsid w:val="00535CDE"/>
    <w:rsid w:val="005435E0"/>
    <w:rsid w:val="00545295"/>
    <w:rsid w:val="00546D14"/>
    <w:rsid w:val="00551F6A"/>
    <w:rsid w:val="0055444C"/>
    <w:rsid w:val="00557963"/>
    <w:rsid w:val="005610F1"/>
    <w:rsid w:val="00570475"/>
    <w:rsid w:val="00571B66"/>
    <w:rsid w:val="00575021"/>
    <w:rsid w:val="00581F78"/>
    <w:rsid w:val="00587F04"/>
    <w:rsid w:val="00592481"/>
    <w:rsid w:val="00593375"/>
    <w:rsid w:val="00595F55"/>
    <w:rsid w:val="00596743"/>
    <w:rsid w:val="005A40B5"/>
    <w:rsid w:val="005A511E"/>
    <w:rsid w:val="005A65BD"/>
    <w:rsid w:val="005B6848"/>
    <w:rsid w:val="005C27D4"/>
    <w:rsid w:val="005C2DD9"/>
    <w:rsid w:val="005C466E"/>
    <w:rsid w:val="005C5455"/>
    <w:rsid w:val="005C5A88"/>
    <w:rsid w:val="005C7C8D"/>
    <w:rsid w:val="005D1C36"/>
    <w:rsid w:val="005D3DD8"/>
    <w:rsid w:val="005D6150"/>
    <w:rsid w:val="005E0B60"/>
    <w:rsid w:val="005E287B"/>
    <w:rsid w:val="005E33CA"/>
    <w:rsid w:val="005E467A"/>
    <w:rsid w:val="005E7F48"/>
    <w:rsid w:val="005F01A0"/>
    <w:rsid w:val="005F1440"/>
    <w:rsid w:val="005F16FD"/>
    <w:rsid w:val="005F4D11"/>
    <w:rsid w:val="005F6911"/>
    <w:rsid w:val="005F6C0A"/>
    <w:rsid w:val="00600E4B"/>
    <w:rsid w:val="00602DCB"/>
    <w:rsid w:val="006035FB"/>
    <w:rsid w:val="00603A19"/>
    <w:rsid w:val="00603EE7"/>
    <w:rsid w:val="00604E8B"/>
    <w:rsid w:val="00606AF3"/>
    <w:rsid w:val="00606C0D"/>
    <w:rsid w:val="00607C00"/>
    <w:rsid w:val="00611564"/>
    <w:rsid w:val="00612B99"/>
    <w:rsid w:val="006134D1"/>
    <w:rsid w:val="00614025"/>
    <w:rsid w:val="00614BC8"/>
    <w:rsid w:val="00621F0F"/>
    <w:rsid w:val="00623556"/>
    <w:rsid w:val="00625A1B"/>
    <w:rsid w:val="00630F30"/>
    <w:rsid w:val="00632CA4"/>
    <w:rsid w:val="00635265"/>
    <w:rsid w:val="00643240"/>
    <w:rsid w:val="00644BD9"/>
    <w:rsid w:val="00646017"/>
    <w:rsid w:val="00646789"/>
    <w:rsid w:val="006475D3"/>
    <w:rsid w:val="00652D9C"/>
    <w:rsid w:val="00652E45"/>
    <w:rsid w:val="006549DF"/>
    <w:rsid w:val="00657D3D"/>
    <w:rsid w:val="00660B08"/>
    <w:rsid w:val="00660D2C"/>
    <w:rsid w:val="0066521F"/>
    <w:rsid w:val="006652A3"/>
    <w:rsid w:val="006713CD"/>
    <w:rsid w:val="00677E5E"/>
    <w:rsid w:val="0068372D"/>
    <w:rsid w:val="00686EE2"/>
    <w:rsid w:val="00687A6E"/>
    <w:rsid w:val="00690A8F"/>
    <w:rsid w:val="006926DD"/>
    <w:rsid w:val="00693970"/>
    <w:rsid w:val="00693BBB"/>
    <w:rsid w:val="00693D89"/>
    <w:rsid w:val="006956D0"/>
    <w:rsid w:val="006A2C1A"/>
    <w:rsid w:val="006A6F99"/>
    <w:rsid w:val="006B285A"/>
    <w:rsid w:val="006B5380"/>
    <w:rsid w:val="006C2D1A"/>
    <w:rsid w:val="006C3952"/>
    <w:rsid w:val="006C3D6F"/>
    <w:rsid w:val="006C4DEB"/>
    <w:rsid w:val="006C56E5"/>
    <w:rsid w:val="006C6E84"/>
    <w:rsid w:val="006C7CCD"/>
    <w:rsid w:val="006D6A34"/>
    <w:rsid w:val="006D6E48"/>
    <w:rsid w:val="006D7AA7"/>
    <w:rsid w:val="006E1C0E"/>
    <w:rsid w:val="006E2096"/>
    <w:rsid w:val="006E3719"/>
    <w:rsid w:val="006F6344"/>
    <w:rsid w:val="006F7745"/>
    <w:rsid w:val="00704502"/>
    <w:rsid w:val="00706980"/>
    <w:rsid w:val="00707CEC"/>
    <w:rsid w:val="00711E59"/>
    <w:rsid w:val="0071230A"/>
    <w:rsid w:val="0071510C"/>
    <w:rsid w:val="007166BC"/>
    <w:rsid w:val="007168F5"/>
    <w:rsid w:val="007204B2"/>
    <w:rsid w:val="0072141F"/>
    <w:rsid w:val="00721A8A"/>
    <w:rsid w:val="00721FA1"/>
    <w:rsid w:val="00724261"/>
    <w:rsid w:val="0072465A"/>
    <w:rsid w:val="00725FCA"/>
    <w:rsid w:val="0073122B"/>
    <w:rsid w:val="007365F9"/>
    <w:rsid w:val="007370D0"/>
    <w:rsid w:val="007408D2"/>
    <w:rsid w:val="00740D66"/>
    <w:rsid w:val="00742E54"/>
    <w:rsid w:val="00743772"/>
    <w:rsid w:val="0074440A"/>
    <w:rsid w:val="00744A91"/>
    <w:rsid w:val="00747976"/>
    <w:rsid w:val="00747CE8"/>
    <w:rsid w:val="007520FB"/>
    <w:rsid w:val="007554ED"/>
    <w:rsid w:val="00755B5B"/>
    <w:rsid w:val="007607EC"/>
    <w:rsid w:val="00761060"/>
    <w:rsid w:val="00761D0B"/>
    <w:rsid w:val="00763758"/>
    <w:rsid w:val="00765439"/>
    <w:rsid w:val="00771D6E"/>
    <w:rsid w:val="007729DC"/>
    <w:rsid w:val="00774648"/>
    <w:rsid w:val="00777310"/>
    <w:rsid w:val="00780203"/>
    <w:rsid w:val="00781638"/>
    <w:rsid w:val="00781F4D"/>
    <w:rsid w:val="00782125"/>
    <w:rsid w:val="00782A7D"/>
    <w:rsid w:val="00783D20"/>
    <w:rsid w:val="00786C10"/>
    <w:rsid w:val="007871FA"/>
    <w:rsid w:val="00791375"/>
    <w:rsid w:val="0079225A"/>
    <w:rsid w:val="00792430"/>
    <w:rsid w:val="00792465"/>
    <w:rsid w:val="00793A1A"/>
    <w:rsid w:val="007940E5"/>
    <w:rsid w:val="00794D8B"/>
    <w:rsid w:val="00794F20"/>
    <w:rsid w:val="00795C32"/>
    <w:rsid w:val="00796B89"/>
    <w:rsid w:val="007A01CC"/>
    <w:rsid w:val="007A34D8"/>
    <w:rsid w:val="007A36AE"/>
    <w:rsid w:val="007A5449"/>
    <w:rsid w:val="007C090F"/>
    <w:rsid w:val="007C240A"/>
    <w:rsid w:val="007C6BF8"/>
    <w:rsid w:val="007D27CE"/>
    <w:rsid w:val="007D30B8"/>
    <w:rsid w:val="007D4AF8"/>
    <w:rsid w:val="007D5A24"/>
    <w:rsid w:val="007D6925"/>
    <w:rsid w:val="007D71D3"/>
    <w:rsid w:val="007D73A2"/>
    <w:rsid w:val="007E094B"/>
    <w:rsid w:val="007E195E"/>
    <w:rsid w:val="007F098D"/>
    <w:rsid w:val="007F1475"/>
    <w:rsid w:val="007F25DD"/>
    <w:rsid w:val="007F2D22"/>
    <w:rsid w:val="007F4EC5"/>
    <w:rsid w:val="007F71EE"/>
    <w:rsid w:val="0080045E"/>
    <w:rsid w:val="00801138"/>
    <w:rsid w:val="00801952"/>
    <w:rsid w:val="00803F59"/>
    <w:rsid w:val="008060D1"/>
    <w:rsid w:val="008079CF"/>
    <w:rsid w:val="00813A68"/>
    <w:rsid w:val="008142EC"/>
    <w:rsid w:val="008158DF"/>
    <w:rsid w:val="00816404"/>
    <w:rsid w:val="008176A5"/>
    <w:rsid w:val="00824DCF"/>
    <w:rsid w:val="00827AE2"/>
    <w:rsid w:val="00827C9C"/>
    <w:rsid w:val="00837002"/>
    <w:rsid w:val="008403C0"/>
    <w:rsid w:val="008432BB"/>
    <w:rsid w:val="008461B7"/>
    <w:rsid w:val="00847B9D"/>
    <w:rsid w:val="008518A1"/>
    <w:rsid w:val="00851CDE"/>
    <w:rsid w:val="0085608F"/>
    <w:rsid w:val="0086490B"/>
    <w:rsid w:val="00865294"/>
    <w:rsid w:val="0086535B"/>
    <w:rsid w:val="00870CE7"/>
    <w:rsid w:val="00872489"/>
    <w:rsid w:val="00874D15"/>
    <w:rsid w:val="00881642"/>
    <w:rsid w:val="00884287"/>
    <w:rsid w:val="008842B0"/>
    <w:rsid w:val="00884FDA"/>
    <w:rsid w:val="0088506B"/>
    <w:rsid w:val="0088646E"/>
    <w:rsid w:val="00887D02"/>
    <w:rsid w:val="008921F0"/>
    <w:rsid w:val="00894032"/>
    <w:rsid w:val="008A3569"/>
    <w:rsid w:val="008A5653"/>
    <w:rsid w:val="008A707D"/>
    <w:rsid w:val="008B0708"/>
    <w:rsid w:val="008B0ED3"/>
    <w:rsid w:val="008B1CB5"/>
    <w:rsid w:val="008B281C"/>
    <w:rsid w:val="008B3BC1"/>
    <w:rsid w:val="008B489A"/>
    <w:rsid w:val="008B4D08"/>
    <w:rsid w:val="008B68E4"/>
    <w:rsid w:val="008B6AF8"/>
    <w:rsid w:val="008C590E"/>
    <w:rsid w:val="008C7250"/>
    <w:rsid w:val="008D10B7"/>
    <w:rsid w:val="008D3B96"/>
    <w:rsid w:val="008D5475"/>
    <w:rsid w:val="008D548A"/>
    <w:rsid w:val="008D614B"/>
    <w:rsid w:val="008D76C7"/>
    <w:rsid w:val="008E1796"/>
    <w:rsid w:val="008E3C90"/>
    <w:rsid w:val="008E4AC3"/>
    <w:rsid w:val="008E6447"/>
    <w:rsid w:val="008F12D7"/>
    <w:rsid w:val="008F1547"/>
    <w:rsid w:val="00900EE0"/>
    <w:rsid w:val="00902EAF"/>
    <w:rsid w:val="00902F27"/>
    <w:rsid w:val="00903F59"/>
    <w:rsid w:val="00914EAA"/>
    <w:rsid w:val="009166E8"/>
    <w:rsid w:val="00920ABF"/>
    <w:rsid w:val="00921D3E"/>
    <w:rsid w:val="00922C51"/>
    <w:rsid w:val="00923BD0"/>
    <w:rsid w:val="00925CBD"/>
    <w:rsid w:val="009268B3"/>
    <w:rsid w:val="00927859"/>
    <w:rsid w:val="00927E6A"/>
    <w:rsid w:val="00935BB0"/>
    <w:rsid w:val="00935C59"/>
    <w:rsid w:val="00936481"/>
    <w:rsid w:val="00942513"/>
    <w:rsid w:val="00942EB6"/>
    <w:rsid w:val="009456AC"/>
    <w:rsid w:val="00945E9B"/>
    <w:rsid w:val="009475A5"/>
    <w:rsid w:val="009507FE"/>
    <w:rsid w:val="00950DBC"/>
    <w:rsid w:val="00957D2D"/>
    <w:rsid w:val="00961CA1"/>
    <w:rsid w:val="00962931"/>
    <w:rsid w:val="00964663"/>
    <w:rsid w:val="009650C4"/>
    <w:rsid w:val="00970887"/>
    <w:rsid w:val="00971A04"/>
    <w:rsid w:val="009760F7"/>
    <w:rsid w:val="00977803"/>
    <w:rsid w:val="00981F9F"/>
    <w:rsid w:val="00983C68"/>
    <w:rsid w:val="00986526"/>
    <w:rsid w:val="00987842"/>
    <w:rsid w:val="00991A69"/>
    <w:rsid w:val="00992E4B"/>
    <w:rsid w:val="00994DA1"/>
    <w:rsid w:val="00997F90"/>
    <w:rsid w:val="009A4C08"/>
    <w:rsid w:val="009A6567"/>
    <w:rsid w:val="009B1060"/>
    <w:rsid w:val="009B44F6"/>
    <w:rsid w:val="009B5E64"/>
    <w:rsid w:val="009B6A19"/>
    <w:rsid w:val="009C401D"/>
    <w:rsid w:val="009C480A"/>
    <w:rsid w:val="009C67DB"/>
    <w:rsid w:val="009D1752"/>
    <w:rsid w:val="009D1B76"/>
    <w:rsid w:val="009D1D22"/>
    <w:rsid w:val="009D250F"/>
    <w:rsid w:val="009D3B48"/>
    <w:rsid w:val="009D4AE7"/>
    <w:rsid w:val="009E01E9"/>
    <w:rsid w:val="009E3A3F"/>
    <w:rsid w:val="009E45BB"/>
    <w:rsid w:val="009F0A8B"/>
    <w:rsid w:val="009F233F"/>
    <w:rsid w:val="009F32EB"/>
    <w:rsid w:val="009F38E2"/>
    <w:rsid w:val="009F6706"/>
    <w:rsid w:val="009F68E2"/>
    <w:rsid w:val="00A003D7"/>
    <w:rsid w:val="00A00BCB"/>
    <w:rsid w:val="00A01579"/>
    <w:rsid w:val="00A026D0"/>
    <w:rsid w:val="00A033CD"/>
    <w:rsid w:val="00A03434"/>
    <w:rsid w:val="00A05292"/>
    <w:rsid w:val="00A07897"/>
    <w:rsid w:val="00A11864"/>
    <w:rsid w:val="00A13CD0"/>
    <w:rsid w:val="00A17561"/>
    <w:rsid w:val="00A17F28"/>
    <w:rsid w:val="00A20E39"/>
    <w:rsid w:val="00A225C8"/>
    <w:rsid w:val="00A25BCF"/>
    <w:rsid w:val="00A26CE2"/>
    <w:rsid w:val="00A30457"/>
    <w:rsid w:val="00A35E47"/>
    <w:rsid w:val="00A36A61"/>
    <w:rsid w:val="00A37FD0"/>
    <w:rsid w:val="00A40FAC"/>
    <w:rsid w:val="00A41AD4"/>
    <w:rsid w:val="00A444C3"/>
    <w:rsid w:val="00A448A3"/>
    <w:rsid w:val="00A449D1"/>
    <w:rsid w:val="00A46ABB"/>
    <w:rsid w:val="00A505A3"/>
    <w:rsid w:val="00A50BF9"/>
    <w:rsid w:val="00A56718"/>
    <w:rsid w:val="00A61658"/>
    <w:rsid w:val="00A624C5"/>
    <w:rsid w:val="00A62A78"/>
    <w:rsid w:val="00A658D9"/>
    <w:rsid w:val="00A67B93"/>
    <w:rsid w:val="00A72BA4"/>
    <w:rsid w:val="00A75E4A"/>
    <w:rsid w:val="00A772DD"/>
    <w:rsid w:val="00A77844"/>
    <w:rsid w:val="00A779A3"/>
    <w:rsid w:val="00A80E44"/>
    <w:rsid w:val="00A83D1C"/>
    <w:rsid w:val="00A84192"/>
    <w:rsid w:val="00A84612"/>
    <w:rsid w:val="00A84AD3"/>
    <w:rsid w:val="00A87021"/>
    <w:rsid w:val="00A913FC"/>
    <w:rsid w:val="00A93330"/>
    <w:rsid w:val="00A934B0"/>
    <w:rsid w:val="00A93548"/>
    <w:rsid w:val="00A95A5D"/>
    <w:rsid w:val="00A96716"/>
    <w:rsid w:val="00A96F50"/>
    <w:rsid w:val="00AA33C4"/>
    <w:rsid w:val="00AA4A2E"/>
    <w:rsid w:val="00AA5E60"/>
    <w:rsid w:val="00AA6F9D"/>
    <w:rsid w:val="00AB017E"/>
    <w:rsid w:val="00AB1C0D"/>
    <w:rsid w:val="00AB2430"/>
    <w:rsid w:val="00AB3DEA"/>
    <w:rsid w:val="00AB5CCD"/>
    <w:rsid w:val="00AB6938"/>
    <w:rsid w:val="00AB6C94"/>
    <w:rsid w:val="00AB7117"/>
    <w:rsid w:val="00AB78D8"/>
    <w:rsid w:val="00AC0B9E"/>
    <w:rsid w:val="00AC1251"/>
    <w:rsid w:val="00AC2D0B"/>
    <w:rsid w:val="00AC440D"/>
    <w:rsid w:val="00AC69E8"/>
    <w:rsid w:val="00AD0DB6"/>
    <w:rsid w:val="00AD12DA"/>
    <w:rsid w:val="00AD40A0"/>
    <w:rsid w:val="00AD430C"/>
    <w:rsid w:val="00AF0C4D"/>
    <w:rsid w:val="00AF10DA"/>
    <w:rsid w:val="00AF2007"/>
    <w:rsid w:val="00B05AC3"/>
    <w:rsid w:val="00B05FBE"/>
    <w:rsid w:val="00B0779C"/>
    <w:rsid w:val="00B077F9"/>
    <w:rsid w:val="00B10C59"/>
    <w:rsid w:val="00B12DC9"/>
    <w:rsid w:val="00B148E2"/>
    <w:rsid w:val="00B15E2F"/>
    <w:rsid w:val="00B15E67"/>
    <w:rsid w:val="00B163F0"/>
    <w:rsid w:val="00B175F5"/>
    <w:rsid w:val="00B1785B"/>
    <w:rsid w:val="00B22117"/>
    <w:rsid w:val="00B266C2"/>
    <w:rsid w:val="00B26879"/>
    <w:rsid w:val="00B30F23"/>
    <w:rsid w:val="00B31B27"/>
    <w:rsid w:val="00B330F1"/>
    <w:rsid w:val="00B36270"/>
    <w:rsid w:val="00B404B6"/>
    <w:rsid w:val="00B44DE6"/>
    <w:rsid w:val="00B51E34"/>
    <w:rsid w:val="00B53865"/>
    <w:rsid w:val="00B57642"/>
    <w:rsid w:val="00B63A39"/>
    <w:rsid w:val="00B677B6"/>
    <w:rsid w:val="00B7114C"/>
    <w:rsid w:val="00B738F9"/>
    <w:rsid w:val="00B74631"/>
    <w:rsid w:val="00B76B33"/>
    <w:rsid w:val="00B825A1"/>
    <w:rsid w:val="00B860D8"/>
    <w:rsid w:val="00B869B7"/>
    <w:rsid w:val="00B8743E"/>
    <w:rsid w:val="00B91268"/>
    <w:rsid w:val="00B925CD"/>
    <w:rsid w:val="00B930AB"/>
    <w:rsid w:val="00B93859"/>
    <w:rsid w:val="00BA074E"/>
    <w:rsid w:val="00BA159A"/>
    <w:rsid w:val="00BA1C98"/>
    <w:rsid w:val="00BA4E37"/>
    <w:rsid w:val="00BA627C"/>
    <w:rsid w:val="00BA629F"/>
    <w:rsid w:val="00BA684C"/>
    <w:rsid w:val="00BA7DAB"/>
    <w:rsid w:val="00BB2C5B"/>
    <w:rsid w:val="00BC0729"/>
    <w:rsid w:val="00BC2C6D"/>
    <w:rsid w:val="00BC5C57"/>
    <w:rsid w:val="00BC6B65"/>
    <w:rsid w:val="00BD1042"/>
    <w:rsid w:val="00BD3DBF"/>
    <w:rsid w:val="00BD4BB8"/>
    <w:rsid w:val="00BD4EC8"/>
    <w:rsid w:val="00BE05B2"/>
    <w:rsid w:val="00BE0D7D"/>
    <w:rsid w:val="00BE1BB0"/>
    <w:rsid w:val="00BE2194"/>
    <w:rsid w:val="00BE49CF"/>
    <w:rsid w:val="00BE58F3"/>
    <w:rsid w:val="00BE737B"/>
    <w:rsid w:val="00BF0DBD"/>
    <w:rsid w:val="00BF3BD1"/>
    <w:rsid w:val="00C012E1"/>
    <w:rsid w:val="00C01848"/>
    <w:rsid w:val="00C023EB"/>
    <w:rsid w:val="00C05396"/>
    <w:rsid w:val="00C068DF"/>
    <w:rsid w:val="00C10AD7"/>
    <w:rsid w:val="00C11A9F"/>
    <w:rsid w:val="00C11FAA"/>
    <w:rsid w:val="00C16164"/>
    <w:rsid w:val="00C21A75"/>
    <w:rsid w:val="00C33BA1"/>
    <w:rsid w:val="00C364CD"/>
    <w:rsid w:val="00C36843"/>
    <w:rsid w:val="00C36E72"/>
    <w:rsid w:val="00C40B3F"/>
    <w:rsid w:val="00C4326D"/>
    <w:rsid w:val="00C44061"/>
    <w:rsid w:val="00C44AF1"/>
    <w:rsid w:val="00C46C03"/>
    <w:rsid w:val="00C5003B"/>
    <w:rsid w:val="00C545F0"/>
    <w:rsid w:val="00C6604D"/>
    <w:rsid w:val="00C7178B"/>
    <w:rsid w:val="00C7691D"/>
    <w:rsid w:val="00C77825"/>
    <w:rsid w:val="00C80D5A"/>
    <w:rsid w:val="00C820C0"/>
    <w:rsid w:val="00CA1B48"/>
    <w:rsid w:val="00CA7668"/>
    <w:rsid w:val="00CB048B"/>
    <w:rsid w:val="00CB0B00"/>
    <w:rsid w:val="00CB0B0F"/>
    <w:rsid w:val="00CB6743"/>
    <w:rsid w:val="00CC0D8E"/>
    <w:rsid w:val="00CC1FA0"/>
    <w:rsid w:val="00CC26F4"/>
    <w:rsid w:val="00CC33F6"/>
    <w:rsid w:val="00CC3426"/>
    <w:rsid w:val="00CC36A3"/>
    <w:rsid w:val="00CC41A3"/>
    <w:rsid w:val="00CC59A4"/>
    <w:rsid w:val="00CC5F91"/>
    <w:rsid w:val="00CC6FB4"/>
    <w:rsid w:val="00CD202F"/>
    <w:rsid w:val="00CD7008"/>
    <w:rsid w:val="00CE1AEB"/>
    <w:rsid w:val="00CE576D"/>
    <w:rsid w:val="00CE5D8E"/>
    <w:rsid w:val="00CE6052"/>
    <w:rsid w:val="00CF30A8"/>
    <w:rsid w:val="00CF3347"/>
    <w:rsid w:val="00CF5BC3"/>
    <w:rsid w:val="00CF5D0F"/>
    <w:rsid w:val="00CF7CB9"/>
    <w:rsid w:val="00D022DF"/>
    <w:rsid w:val="00D06979"/>
    <w:rsid w:val="00D070C0"/>
    <w:rsid w:val="00D126EC"/>
    <w:rsid w:val="00D14419"/>
    <w:rsid w:val="00D231A1"/>
    <w:rsid w:val="00D25FDF"/>
    <w:rsid w:val="00D26207"/>
    <w:rsid w:val="00D305A6"/>
    <w:rsid w:val="00D325A7"/>
    <w:rsid w:val="00D32F92"/>
    <w:rsid w:val="00D3310D"/>
    <w:rsid w:val="00D33C5D"/>
    <w:rsid w:val="00D417A4"/>
    <w:rsid w:val="00D41C39"/>
    <w:rsid w:val="00D42A0E"/>
    <w:rsid w:val="00D516FA"/>
    <w:rsid w:val="00D51B8E"/>
    <w:rsid w:val="00D52B4C"/>
    <w:rsid w:val="00D52FA3"/>
    <w:rsid w:val="00D53247"/>
    <w:rsid w:val="00D5545D"/>
    <w:rsid w:val="00D55B3F"/>
    <w:rsid w:val="00D5688C"/>
    <w:rsid w:val="00D60856"/>
    <w:rsid w:val="00D617FE"/>
    <w:rsid w:val="00D7053E"/>
    <w:rsid w:val="00D722BC"/>
    <w:rsid w:val="00D74998"/>
    <w:rsid w:val="00D75805"/>
    <w:rsid w:val="00D81B9C"/>
    <w:rsid w:val="00D90B8E"/>
    <w:rsid w:val="00D91191"/>
    <w:rsid w:val="00D924B8"/>
    <w:rsid w:val="00D93ABF"/>
    <w:rsid w:val="00D93BEE"/>
    <w:rsid w:val="00D94515"/>
    <w:rsid w:val="00D9549D"/>
    <w:rsid w:val="00D95A5F"/>
    <w:rsid w:val="00D9682C"/>
    <w:rsid w:val="00DA1395"/>
    <w:rsid w:val="00DA225B"/>
    <w:rsid w:val="00DA77A9"/>
    <w:rsid w:val="00DB0494"/>
    <w:rsid w:val="00DB0689"/>
    <w:rsid w:val="00DB19EC"/>
    <w:rsid w:val="00DB1CE7"/>
    <w:rsid w:val="00DB35EF"/>
    <w:rsid w:val="00DB3C7C"/>
    <w:rsid w:val="00DB5503"/>
    <w:rsid w:val="00DB7D9C"/>
    <w:rsid w:val="00DC0080"/>
    <w:rsid w:val="00DC12EF"/>
    <w:rsid w:val="00DC1652"/>
    <w:rsid w:val="00DC6259"/>
    <w:rsid w:val="00DC732F"/>
    <w:rsid w:val="00DC785A"/>
    <w:rsid w:val="00DD524C"/>
    <w:rsid w:val="00DD6B85"/>
    <w:rsid w:val="00DD7F5D"/>
    <w:rsid w:val="00DE0CF7"/>
    <w:rsid w:val="00DF0FF4"/>
    <w:rsid w:val="00DF27FE"/>
    <w:rsid w:val="00E02B32"/>
    <w:rsid w:val="00E0372E"/>
    <w:rsid w:val="00E071E1"/>
    <w:rsid w:val="00E15422"/>
    <w:rsid w:val="00E1697D"/>
    <w:rsid w:val="00E27F38"/>
    <w:rsid w:val="00E34B4D"/>
    <w:rsid w:val="00E40333"/>
    <w:rsid w:val="00E424F4"/>
    <w:rsid w:val="00E45109"/>
    <w:rsid w:val="00E46D55"/>
    <w:rsid w:val="00E543A4"/>
    <w:rsid w:val="00E640EE"/>
    <w:rsid w:val="00E65CE9"/>
    <w:rsid w:val="00E66DD8"/>
    <w:rsid w:val="00E67FAA"/>
    <w:rsid w:val="00E705C1"/>
    <w:rsid w:val="00E711EB"/>
    <w:rsid w:val="00E739ED"/>
    <w:rsid w:val="00E73E38"/>
    <w:rsid w:val="00E7620E"/>
    <w:rsid w:val="00E80D16"/>
    <w:rsid w:val="00E82383"/>
    <w:rsid w:val="00E83F54"/>
    <w:rsid w:val="00E85617"/>
    <w:rsid w:val="00E85B85"/>
    <w:rsid w:val="00E8790E"/>
    <w:rsid w:val="00E87A34"/>
    <w:rsid w:val="00E9085F"/>
    <w:rsid w:val="00E91F8E"/>
    <w:rsid w:val="00E9383C"/>
    <w:rsid w:val="00E943A2"/>
    <w:rsid w:val="00E94719"/>
    <w:rsid w:val="00E9593E"/>
    <w:rsid w:val="00E96F2B"/>
    <w:rsid w:val="00EA08F8"/>
    <w:rsid w:val="00EA23FC"/>
    <w:rsid w:val="00EA455F"/>
    <w:rsid w:val="00EA4697"/>
    <w:rsid w:val="00EA5664"/>
    <w:rsid w:val="00EB1034"/>
    <w:rsid w:val="00EB4C30"/>
    <w:rsid w:val="00EB4E2C"/>
    <w:rsid w:val="00EB5693"/>
    <w:rsid w:val="00EB5AD8"/>
    <w:rsid w:val="00EB6627"/>
    <w:rsid w:val="00EB7169"/>
    <w:rsid w:val="00EB7A96"/>
    <w:rsid w:val="00EC0CC1"/>
    <w:rsid w:val="00EC1C51"/>
    <w:rsid w:val="00EC2FEA"/>
    <w:rsid w:val="00EC4E8F"/>
    <w:rsid w:val="00EC5384"/>
    <w:rsid w:val="00EC5E27"/>
    <w:rsid w:val="00ED4604"/>
    <w:rsid w:val="00ED4C18"/>
    <w:rsid w:val="00EE65E1"/>
    <w:rsid w:val="00EF0BBD"/>
    <w:rsid w:val="00EF25DE"/>
    <w:rsid w:val="00EF2FD5"/>
    <w:rsid w:val="00EF3E47"/>
    <w:rsid w:val="00EF53E4"/>
    <w:rsid w:val="00EF5720"/>
    <w:rsid w:val="00EF6399"/>
    <w:rsid w:val="00EF72D8"/>
    <w:rsid w:val="00F025B3"/>
    <w:rsid w:val="00F04C90"/>
    <w:rsid w:val="00F073FD"/>
    <w:rsid w:val="00F07593"/>
    <w:rsid w:val="00F07FD6"/>
    <w:rsid w:val="00F108C5"/>
    <w:rsid w:val="00F210B0"/>
    <w:rsid w:val="00F255DF"/>
    <w:rsid w:val="00F32B0F"/>
    <w:rsid w:val="00F3591F"/>
    <w:rsid w:val="00F35C67"/>
    <w:rsid w:val="00F37DB1"/>
    <w:rsid w:val="00F406C6"/>
    <w:rsid w:val="00F41F87"/>
    <w:rsid w:val="00F447D1"/>
    <w:rsid w:val="00F44812"/>
    <w:rsid w:val="00F46ABE"/>
    <w:rsid w:val="00F46DBB"/>
    <w:rsid w:val="00F47624"/>
    <w:rsid w:val="00F509EE"/>
    <w:rsid w:val="00F55119"/>
    <w:rsid w:val="00F56AD7"/>
    <w:rsid w:val="00F57BC3"/>
    <w:rsid w:val="00F601C1"/>
    <w:rsid w:val="00F64CD8"/>
    <w:rsid w:val="00F75557"/>
    <w:rsid w:val="00F76144"/>
    <w:rsid w:val="00F80542"/>
    <w:rsid w:val="00F83781"/>
    <w:rsid w:val="00F83C97"/>
    <w:rsid w:val="00F84654"/>
    <w:rsid w:val="00F860B5"/>
    <w:rsid w:val="00F86593"/>
    <w:rsid w:val="00F86E4C"/>
    <w:rsid w:val="00F90D06"/>
    <w:rsid w:val="00FA15CE"/>
    <w:rsid w:val="00FA57A8"/>
    <w:rsid w:val="00FA6443"/>
    <w:rsid w:val="00FB107A"/>
    <w:rsid w:val="00FB1BA5"/>
    <w:rsid w:val="00FB1CE2"/>
    <w:rsid w:val="00FB2CE7"/>
    <w:rsid w:val="00FB3CA3"/>
    <w:rsid w:val="00FB4574"/>
    <w:rsid w:val="00FB52E4"/>
    <w:rsid w:val="00FC0C62"/>
    <w:rsid w:val="00FC1755"/>
    <w:rsid w:val="00FC36DF"/>
    <w:rsid w:val="00FC5B0B"/>
    <w:rsid w:val="00FC7B0E"/>
    <w:rsid w:val="00FC7EB3"/>
    <w:rsid w:val="00FD3701"/>
    <w:rsid w:val="00FD56EA"/>
    <w:rsid w:val="00FD62A6"/>
    <w:rsid w:val="00FE33B2"/>
    <w:rsid w:val="00FE6BD1"/>
    <w:rsid w:val="00FF188D"/>
    <w:rsid w:val="00FF2F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04E8D"/>
  <w15:docId w15:val="{17B19DD8-56F8-D14C-97E3-34B458B8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02"/>
    <w:rPr>
      <w:rFonts w:ascii="Times New Roman" w:eastAsia="Times New Roman" w:hAnsi="Times New Roman" w:cs="Times New Roman"/>
      <w:sz w:val="24"/>
      <w:szCs w:val="24"/>
    </w:rPr>
  </w:style>
  <w:style w:type="paragraph" w:styleId="Heading1">
    <w:name w:val="heading 1"/>
    <w:basedOn w:val="Normal"/>
    <w:next w:val="BodyText"/>
    <w:link w:val="Heading1Char"/>
    <w:uiPriority w:val="9"/>
    <w:qFormat/>
    <w:rsid w:val="007520FB"/>
    <w:pPr>
      <w:keepNext/>
      <w:spacing w:before="240" w:after="120"/>
      <w:outlineLvl w:val="0"/>
    </w:pPr>
    <w:rPr>
      <w:rFonts w:ascii="Arial" w:eastAsia="Microsoft YaHei" w:hAnsi="Arial" w:cs="Tahoma"/>
      <w:b/>
      <w:bCs/>
      <w:sz w:val="32"/>
      <w:szCs w:val="32"/>
    </w:rPr>
  </w:style>
  <w:style w:type="paragraph" w:styleId="Heading2">
    <w:name w:val="heading 2"/>
    <w:basedOn w:val="Normal"/>
    <w:link w:val="Heading2Char"/>
    <w:uiPriority w:val="9"/>
    <w:qFormat/>
    <w:rsid w:val="006C2D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0F488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C008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D722C"/>
    <w:pPr>
      <w:keepNext/>
      <w:keepLines/>
      <w:bidi/>
      <w:spacing w:before="200" w:line="276" w:lineRule="auto"/>
      <w:outlineLvl w:val="4"/>
    </w:pPr>
    <w:rPr>
      <w:rFonts w:asciiTheme="majorHAnsi" w:eastAsiaTheme="majorEastAsia" w:hAnsiTheme="majorHAnsi" w:cstheme="majorBidi"/>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0C5F"/>
    <w:pPr>
      <w:ind w:left="720"/>
      <w:contextualSpacing/>
    </w:pPr>
  </w:style>
  <w:style w:type="paragraph" w:customStyle="1" w:styleId="Default">
    <w:name w:val="Default"/>
    <w:rsid w:val="001A0C5F"/>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EA08F8"/>
    <w:pPr>
      <w:spacing w:before="100" w:beforeAutospacing="1" w:after="100" w:afterAutospacing="1"/>
    </w:pPr>
  </w:style>
  <w:style w:type="character" w:styleId="Hyperlink">
    <w:name w:val="Hyperlink"/>
    <w:uiPriority w:val="99"/>
    <w:unhideWhenUsed/>
    <w:rsid w:val="00AF10DA"/>
    <w:rPr>
      <w:color w:val="0000FF"/>
      <w:u w:val="single"/>
    </w:rPr>
  </w:style>
  <w:style w:type="paragraph" w:styleId="Header">
    <w:name w:val="header"/>
    <w:basedOn w:val="Normal"/>
    <w:link w:val="HeaderChar"/>
    <w:uiPriority w:val="99"/>
    <w:unhideWhenUsed/>
    <w:rsid w:val="00AC440D"/>
    <w:pPr>
      <w:tabs>
        <w:tab w:val="center" w:pos="4680"/>
        <w:tab w:val="right" w:pos="9360"/>
      </w:tabs>
    </w:pPr>
  </w:style>
  <w:style w:type="character" w:customStyle="1" w:styleId="HeaderChar">
    <w:name w:val="Header Char"/>
    <w:link w:val="Header"/>
    <w:uiPriority w:val="99"/>
    <w:rsid w:val="00AC440D"/>
    <w:rPr>
      <w:rFonts w:ascii="Calibri" w:eastAsia="Calibri" w:hAnsi="Calibri" w:cs="Arial"/>
    </w:rPr>
  </w:style>
  <w:style w:type="paragraph" w:styleId="Footer">
    <w:name w:val="footer"/>
    <w:basedOn w:val="Normal"/>
    <w:link w:val="FooterChar"/>
    <w:uiPriority w:val="99"/>
    <w:unhideWhenUsed/>
    <w:rsid w:val="00AC440D"/>
    <w:pPr>
      <w:tabs>
        <w:tab w:val="center" w:pos="4680"/>
        <w:tab w:val="right" w:pos="9360"/>
      </w:tabs>
    </w:pPr>
  </w:style>
  <w:style w:type="character" w:customStyle="1" w:styleId="FooterChar">
    <w:name w:val="Footer Char"/>
    <w:link w:val="Footer"/>
    <w:uiPriority w:val="99"/>
    <w:rsid w:val="00AC440D"/>
    <w:rPr>
      <w:rFonts w:ascii="Calibri" w:eastAsia="Calibri" w:hAnsi="Calibri" w:cs="Arial"/>
    </w:rPr>
  </w:style>
  <w:style w:type="paragraph" w:styleId="BalloonText">
    <w:name w:val="Balloon Text"/>
    <w:basedOn w:val="Normal"/>
    <w:link w:val="BalloonTextChar"/>
    <w:uiPriority w:val="99"/>
    <w:semiHidden/>
    <w:unhideWhenUsed/>
    <w:rsid w:val="008A3569"/>
    <w:rPr>
      <w:rFonts w:ascii="Tahoma" w:hAnsi="Tahoma" w:cs="Tahoma"/>
      <w:sz w:val="16"/>
      <w:szCs w:val="16"/>
    </w:rPr>
  </w:style>
  <w:style w:type="character" w:customStyle="1" w:styleId="BalloonTextChar">
    <w:name w:val="Balloon Text Char"/>
    <w:link w:val="BalloonText"/>
    <w:uiPriority w:val="99"/>
    <w:semiHidden/>
    <w:rsid w:val="008A3569"/>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AF2007"/>
    <w:rPr>
      <w:color w:val="605E5C"/>
      <w:shd w:val="clear" w:color="auto" w:fill="E1DFDD"/>
    </w:rPr>
  </w:style>
  <w:style w:type="paragraph" w:customStyle="1" w:styleId="nova-e-listitem">
    <w:name w:val="nova-e-list__item"/>
    <w:basedOn w:val="Normal"/>
    <w:rsid w:val="00AF2007"/>
    <w:pPr>
      <w:spacing w:before="100" w:beforeAutospacing="1" w:after="100" w:afterAutospacing="1"/>
    </w:pPr>
  </w:style>
  <w:style w:type="character" w:customStyle="1" w:styleId="hlfld-contribauthor">
    <w:name w:val="hlfld-contribauthor"/>
    <w:rsid w:val="00AF2007"/>
  </w:style>
  <w:style w:type="character" w:customStyle="1" w:styleId="nlmgiven-names">
    <w:name w:val="nlm_given-names"/>
    <w:rsid w:val="00AF2007"/>
  </w:style>
  <w:style w:type="character" w:customStyle="1" w:styleId="nlmyear">
    <w:name w:val="nlm_year"/>
    <w:rsid w:val="00AF2007"/>
  </w:style>
  <w:style w:type="character" w:customStyle="1" w:styleId="nlmarticle-title">
    <w:name w:val="nlm_article-title"/>
    <w:rsid w:val="00AF2007"/>
  </w:style>
  <w:style w:type="character" w:customStyle="1" w:styleId="nlmfpage">
    <w:name w:val="nlm_fpage"/>
    <w:rsid w:val="00AF2007"/>
  </w:style>
  <w:style w:type="character" w:customStyle="1" w:styleId="nlmlpage">
    <w:name w:val="nlm_lpage"/>
    <w:rsid w:val="00AF2007"/>
  </w:style>
  <w:style w:type="character" w:customStyle="1" w:styleId="ref-links">
    <w:name w:val="ref-links"/>
    <w:rsid w:val="00AF2007"/>
  </w:style>
  <w:style w:type="character" w:customStyle="1" w:styleId="googlescholar-container">
    <w:name w:val="googlescholar-container"/>
    <w:rsid w:val="00AF2007"/>
  </w:style>
  <w:style w:type="character" w:styleId="CommentReference">
    <w:name w:val="annotation reference"/>
    <w:basedOn w:val="DefaultParagraphFont"/>
    <w:uiPriority w:val="99"/>
    <w:unhideWhenUsed/>
    <w:rsid w:val="00E67FAA"/>
    <w:rPr>
      <w:sz w:val="16"/>
      <w:szCs w:val="16"/>
    </w:rPr>
  </w:style>
  <w:style w:type="paragraph" w:styleId="CommentText">
    <w:name w:val="annotation text"/>
    <w:basedOn w:val="Normal"/>
    <w:link w:val="CommentTextChar"/>
    <w:uiPriority w:val="99"/>
    <w:unhideWhenUsed/>
    <w:rsid w:val="00E67FAA"/>
    <w:rPr>
      <w:sz w:val="20"/>
      <w:szCs w:val="20"/>
    </w:rPr>
  </w:style>
  <w:style w:type="character" w:customStyle="1" w:styleId="CommentTextChar">
    <w:name w:val="Comment Text Char"/>
    <w:basedOn w:val="DefaultParagraphFont"/>
    <w:link w:val="CommentText"/>
    <w:uiPriority w:val="99"/>
    <w:rsid w:val="00E67FA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67FAA"/>
    <w:rPr>
      <w:b/>
      <w:bCs/>
    </w:rPr>
  </w:style>
  <w:style w:type="character" w:customStyle="1" w:styleId="CommentSubjectChar">
    <w:name w:val="Comment Subject Char"/>
    <w:basedOn w:val="CommentTextChar"/>
    <w:link w:val="CommentSubject"/>
    <w:uiPriority w:val="99"/>
    <w:semiHidden/>
    <w:rsid w:val="00E67FAA"/>
    <w:rPr>
      <w:rFonts w:ascii="Times New Roman" w:eastAsia="Times New Roman" w:hAnsi="Times New Roman" w:cs="Times New Roman"/>
      <w:b/>
      <w:bCs/>
    </w:rPr>
  </w:style>
  <w:style w:type="table" w:styleId="TableGrid">
    <w:name w:val="Table Grid"/>
    <w:basedOn w:val="TableNormal"/>
    <w:uiPriority w:val="59"/>
    <w:rsid w:val="00BE21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F421D"/>
  </w:style>
  <w:style w:type="paragraph" w:styleId="ListBullet">
    <w:name w:val="List Bullet"/>
    <w:basedOn w:val="Normal"/>
    <w:uiPriority w:val="99"/>
    <w:unhideWhenUsed/>
    <w:rsid w:val="004F421D"/>
    <w:pPr>
      <w:numPr>
        <w:numId w:val="1"/>
      </w:numPr>
      <w:contextualSpacing/>
    </w:pPr>
  </w:style>
  <w:style w:type="paragraph" w:styleId="Caption">
    <w:name w:val="caption"/>
    <w:basedOn w:val="Normal"/>
    <w:next w:val="Normal"/>
    <w:uiPriority w:val="35"/>
    <w:unhideWhenUsed/>
    <w:qFormat/>
    <w:rsid w:val="00A20E39"/>
    <w:pPr>
      <w:spacing w:after="200"/>
    </w:pPr>
    <w:rPr>
      <w:b/>
      <w:bCs/>
      <w:color w:val="4472C4" w:themeColor="accent1"/>
      <w:sz w:val="18"/>
      <w:szCs w:val="18"/>
    </w:rPr>
  </w:style>
  <w:style w:type="paragraph" w:styleId="FootnoteText">
    <w:name w:val="footnote text"/>
    <w:basedOn w:val="Normal"/>
    <w:link w:val="FootnoteTextChar"/>
    <w:uiPriority w:val="99"/>
    <w:semiHidden/>
    <w:unhideWhenUsed/>
    <w:rsid w:val="00A20E39"/>
    <w:rPr>
      <w:sz w:val="20"/>
      <w:szCs w:val="20"/>
    </w:rPr>
  </w:style>
  <w:style w:type="character" w:customStyle="1" w:styleId="FootnoteTextChar">
    <w:name w:val="Footnote Text Char"/>
    <w:basedOn w:val="DefaultParagraphFont"/>
    <w:link w:val="FootnoteText"/>
    <w:uiPriority w:val="99"/>
    <w:semiHidden/>
    <w:rsid w:val="00A20E39"/>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A20E39"/>
    <w:rPr>
      <w:vertAlign w:val="superscript"/>
    </w:rPr>
  </w:style>
  <w:style w:type="paragraph" w:styleId="EndnoteText">
    <w:name w:val="endnote text"/>
    <w:basedOn w:val="Normal"/>
    <w:link w:val="EndnoteTextChar"/>
    <w:uiPriority w:val="99"/>
    <w:semiHidden/>
    <w:unhideWhenUsed/>
    <w:rsid w:val="00174FA6"/>
    <w:rPr>
      <w:sz w:val="20"/>
      <w:szCs w:val="20"/>
    </w:rPr>
  </w:style>
  <w:style w:type="character" w:customStyle="1" w:styleId="EndnoteTextChar">
    <w:name w:val="Endnote Text Char"/>
    <w:basedOn w:val="DefaultParagraphFont"/>
    <w:link w:val="EndnoteText"/>
    <w:uiPriority w:val="99"/>
    <w:semiHidden/>
    <w:rsid w:val="00174FA6"/>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174FA6"/>
    <w:rPr>
      <w:vertAlign w:val="superscript"/>
    </w:rPr>
  </w:style>
  <w:style w:type="character" w:customStyle="1" w:styleId="WW-Absatz-Standardschriftart">
    <w:name w:val="WW-Absatz-Standardschriftart"/>
    <w:rsid w:val="007520FB"/>
  </w:style>
  <w:style w:type="character" w:customStyle="1" w:styleId="WW-Absatz-Standardschriftart1">
    <w:name w:val="WW-Absatz-Standardschriftart1"/>
    <w:rsid w:val="007520FB"/>
  </w:style>
  <w:style w:type="paragraph" w:styleId="BodyText">
    <w:name w:val="Body Text"/>
    <w:basedOn w:val="Normal"/>
    <w:link w:val="BodyTextChar"/>
    <w:rsid w:val="007520FB"/>
    <w:pPr>
      <w:widowControl w:val="0"/>
      <w:suppressAutoHyphens/>
      <w:spacing w:after="120" w:line="100" w:lineRule="atLeast"/>
    </w:pPr>
    <w:rPr>
      <w:rFonts w:eastAsia="Andale Sans UI"/>
      <w:kern w:val="1"/>
    </w:rPr>
  </w:style>
  <w:style w:type="character" w:customStyle="1" w:styleId="BodyTextChar">
    <w:name w:val="Body Text Char"/>
    <w:basedOn w:val="DefaultParagraphFont"/>
    <w:link w:val="BodyText"/>
    <w:rsid w:val="007520FB"/>
    <w:rPr>
      <w:rFonts w:ascii="Times New Roman" w:eastAsia="Andale Sans UI" w:hAnsi="Times New Roman" w:cs="Times New Roman"/>
      <w:kern w:val="1"/>
      <w:sz w:val="24"/>
      <w:szCs w:val="24"/>
    </w:rPr>
  </w:style>
  <w:style w:type="paragraph" w:customStyle="1" w:styleId="TableContents">
    <w:name w:val="Table Contents"/>
    <w:basedOn w:val="Normal"/>
    <w:rsid w:val="007520FB"/>
    <w:pPr>
      <w:widowControl w:val="0"/>
      <w:suppressLineNumbers/>
      <w:suppressAutoHyphens/>
      <w:spacing w:line="100" w:lineRule="atLeast"/>
      <w:textAlignment w:val="baseline"/>
    </w:pPr>
    <w:rPr>
      <w:rFonts w:eastAsia="Andale Sans UI" w:cs="Tahoma"/>
      <w:kern w:val="1"/>
      <w:lang w:val="de-DE" w:eastAsia="fa-IR" w:bidi="fa-IR"/>
    </w:rPr>
  </w:style>
  <w:style w:type="paragraph" w:styleId="Bibliography">
    <w:name w:val="Bibliography"/>
    <w:basedOn w:val="Normal"/>
    <w:next w:val="Normal"/>
    <w:uiPriority w:val="37"/>
    <w:semiHidden/>
    <w:unhideWhenUsed/>
    <w:rsid w:val="007520FB"/>
  </w:style>
  <w:style w:type="character" w:customStyle="1" w:styleId="Heading1Char">
    <w:name w:val="Heading 1 Char"/>
    <w:basedOn w:val="DefaultParagraphFont"/>
    <w:link w:val="Heading1"/>
    <w:uiPriority w:val="9"/>
    <w:rsid w:val="007520FB"/>
    <w:rPr>
      <w:rFonts w:ascii="Arial" w:eastAsia="Microsoft YaHei" w:hAnsi="Arial" w:cs="Tahoma"/>
      <w:b/>
      <w:bCs/>
      <w:sz w:val="32"/>
      <w:szCs w:val="32"/>
    </w:rPr>
  </w:style>
  <w:style w:type="character" w:customStyle="1" w:styleId="element-citation">
    <w:name w:val="element-citation"/>
    <w:rsid w:val="007520FB"/>
  </w:style>
  <w:style w:type="character" w:customStyle="1" w:styleId="ref-journal">
    <w:name w:val="ref-journal"/>
    <w:rsid w:val="007520FB"/>
  </w:style>
  <w:style w:type="character" w:customStyle="1" w:styleId="ref-vol">
    <w:name w:val="ref-vol"/>
    <w:rsid w:val="007520FB"/>
  </w:style>
  <w:style w:type="character" w:styleId="Emphasis">
    <w:name w:val="Emphasis"/>
    <w:basedOn w:val="DefaultParagraphFont"/>
    <w:uiPriority w:val="20"/>
    <w:qFormat/>
    <w:rsid w:val="00FE33B2"/>
    <w:rPr>
      <w:i/>
      <w:iCs/>
    </w:rPr>
  </w:style>
  <w:style w:type="character" w:customStyle="1" w:styleId="nowrap">
    <w:name w:val="nowrap"/>
    <w:basedOn w:val="DefaultParagraphFont"/>
    <w:rsid w:val="00FE33B2"/>
  </w:style>
  <w:style w:type="character" w:customStyle="1" w:styleId="mixed-citation">
    <w:name w:val="mixed-citation"/>
    <w:basedOn w:val="DefaultParagraphFont"/>
    <w:rsid w:val="00FE33B2"/>
  </w:style>
  <w:style w:type="paragraph" w:styleId="NoSpacing">
    <w:name w:val="No Spacing"/>
    <w:uiPriority w:val="1"/>
    <w:qFormat/>
    <w:rsid w:val="00235FCE"/>
    <w:pPr>
      <w:bidi/>
    </w:pPr>
    <w:rPr>
      <w:sz w:val="22"/>
      <w:szCs w:val="22"/>
    </w:rPr>
  </w:style>
  <w:style w:type="character" w:styleId="FollowedHyperlink">
    <w:name w:val="FollowedHyperlink"/>
    <w:basedOn w:val="DefaultParagraphFont"/>
    <w:uiPriority w:val="99"/>
    <w:semiHidden/>
    <w:unhideWhenUsed/>
    <w:rsid w:val="00A84612"/>
    <w:rPr>
      <w:color w:val="954F72" w:themeColor="followedHyperlink"/>
      <w:u w:val="single"/>
    </w:rPr>
  </w:style>
  <w:style w:type="character" w:customStyle="1" w:styleId="UnresolvedMention2">
    <w:name w:val="Unresolved Mention2"/>
    <w:basedOn w:val="DefaultParagraphFont"/>
    <w:uiPriority w:val="99"/>
    <w:semiHidden/>
    <w:unhideWhenUsed/>
    <w:rsid w:val="007D6925"/>
    <w:rPr>
      <w:color w:val="605E5C"/>
      <w:shd w:val="clear" w:color="auto" w:fill="E1DFDD"/>
    </w:rPr>
  </w:style>
  <w:style w:type="character" w:customStyle="1" w:styleId="word">
    <w:name w:val="word"/>
    <w:basedOn w:val="DefaultParagraphFont"/>
    <w:rsid w:val="00A72BA4"/>
  </w:style>
  <w:style w:type="paragraph" w:customStyle="1" w:styleId="Pa18">
    <w:name w:val="Pa18"/>
    <w:basedOn w:val="Default"/>
    <w:next w:val="Default"/>
    <w:uiPriority w:val="99"/>
    <w:rsid w:val="00983C68"/>
    <w:pPr>
      <w:spacing w:line="241" w:lineRule="atLeast"/>
    </w:pPr>
    <w:rPr>
      <w:rFonts w:ascii="Janson Text LT" w:eastAsiaTheme="minorHAnsi" w:hAnsi="Janson Text LT" w:cstheme="minorBidi"/>
      <w:color w:val="auto"/>
    </w:rPr>
  </w:style>
  <w:style w:type="paragraph" w:styleId="HTMLPreformatted">
    <w:name w:val="HTML Preformatted"/>
    <w:basedOn w:val="Normal"/>
    <w:link w:val="HTMLPreformattedChar"/>
    <w:uiPriority w:val="99"/>
    <w:unhideWhenUsed/>
    <w:rsid w:val="0098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83C68"/>
    <w:rPr>
      <w:rFonts w:ascii="Courier New" w:eastAsia="Times New Roman" w:hAnsi="Courier New" w:cs="Courier New"/>
    </w:rPr>
  </w:style>
  <w:style w:type="character" w:customStyle="1" w:styleId="Heading5Char">
    <w:name w:val="Heading 5 Char"/>
    <w:basedOn w:val="DefaultParagraphFont"/>
    <w:link w:val="Heading5"/>
    <w:uiPriority w:val="9"/>
    <w:rsid w:val="000D722C"/>
    <w:rPr>
      <w:rFonts w:asciiTheme="majorHAnsi" w:eastAsiaTheme="majorEastAsia" w:hAnsiTheme="majorHAnsi" w:cstheme="majorBidi"/>
      <w:color w:val="1F3763" w:themeColor="accent1" w:themeShade="7F"/>
      <w:sz w:val="22"/>
      <w:szCs w:val="22"/>
    </w:rPr>
  </w:style>
  <w:style w:type="character" w:customStyle="1" w:styleId="apple-converted-space">
    <w:name w:val="apple-converted-space"/>
    <w:basedOn w:val="DefaultParagraphFont"/>
    <w:rsid w:val="000D722C"/>
  </w:style>
  <w:style w:type="character" w:customStyle="1" w:styleId="Heading2Char">
    <w:name w:val="Heading 2 Char"/>
    <w:basedOn w:val="DefaultParagraphFont"/>
    <w:link w:val="Heading2"/>
    <w:uiPriority w:val="9"/>
    <w:rsid w:val="006C2D1A"/>
    <w:rPr>
      <w:rFonts w:ascii="Times New Roman" w:eastAsia="Times New Roman" w:hAnsi="Times New Roman" w:cs="Times New Roman"/>
      <w:b/>
      <w:bCs/>
      <w:sz w:val="36"/>
      <w:szCs w:val="36"/>
    </w:rPr>
  </w:style>
  <w:style w:type="character" w:customStyle="1" w:styleId="mw-headline">
    <w:name w:val="mw-headline"/>
    <w:basedOn w:val="DefaultParagraphFont"/>
    <w:rsid w:val="006C2D1A"/>
  </w:style>
  <w:style w:type="character" w:customStyle="1" w:styleId="mw-editsection">
    <w:name w:val="mw-editsection"/>
    <w:basedOn w:val="DefaultParagraphFont"/>
    <w:rsid w:val="006C2D1A"/>
  </w:style>
  <w:style w:type="character" w:customStyle="1" w:styleId="mw-editsection-bracket">
    <w:name w:val="mw-editsection-bracket"/>
    <w:basedOn w:val="DefaultParagraphFont"/>
    <w:rsid w:val="006C2D1A"/>
  </w:style>
  <w:style w:type="character" w:customStyle="1" w:styleId="mw-cite-backlink">
    <w:name w:val="mw-cite-backlink"/>
    <w:basedOn w:val="DefaultParagraphFont"/>
    <w:rsid w:val="006C2D1A"/>
  </w:style>
  <w:style w:type="character" w:customStyle="1" w:styleId="cite-accessibility-label">
    <w:name w:val="cite-accessibility-label"/>
    <w:basedOn w:val="DefaultParagraphFont"/>
    <w:rsid w:val="006C2D1A"/>
  </w:style>
  <w:style w:type="character" w:styleId="HTMLCite">
    <w:name w:val="HTML Cite"/>
    <w:basedOn w:val="DefaultParagraphFont"/>
    <w:uiPriority w:val="99"/>
    <w:semiHidden/>
    <w:unhideWhenUsed/>
    <w:rsid w:val="006C2D1A"/>
    <w:rPr>
      <w:i/>
      <w:iCs/>
    </w:rPr>
  </w:style>
  <w:style w:type="character" w:customStyle="1" w:styleId="cs1-format">
    <w:name w:val="cs1-format"/>
    <w:basedOn w:val="DefaultParagraphFont"/>
    <w:rsid w:val="006C2D1A"/>
  </w:style>
  <w:style w:type="character" w:customStyle="1" w:styleId="reference-accessdate">
    <w:name w:val="reference-accessdate"/>
    <w:basedOn w:val="DefaultParagraphFont"/>
    <w:rsid w:val="006C2D1A"/>
  </w:style>
  <w:style w:type="character" w:customStyle="1" w:styleId="cs1-lock-free">
    <w:name w:val="cs1-lock-free"/>
    <w:basedOn w:val="DefaultParagraphFont"/>
    <w:rsid w:val="006C2D1A"/>
  </w:style>
  <w:style w:type="character" w:customStyle="1" w:styleId="Heading3Char">
    <w:name w:val="Heading 3 Char"/>
    <w:basedOn w:val="DefaultParagraphFont"/>
    <w:link w:val="Heading3"/>
    <w:uiPriority w:val="9"/>
    <w:semiHidden/>
    <w:rsid w:val="000F4886"/>
    <w:rPr>
      <w:rFonts w:asciiTheme="majorHAnsi" w:eastAsiaTheme="majorEastAsia" w:hAnsiTheme="majorHAnsi" w:cstheme="majorBidi"/>
      <w:b/>
      <w:bCs/>
      <w:color w:val="4472C4" w:themeColor="accent1"/>
      <w:sz w:val="24"/>
      <w:szCs w:val="24"/>
    </w:rPr>
  </w:style>
  <w:style w:type="character" w:customStyle="1" w:styleId="A0">
    <w:name w:val="A0"/>
    <w:uiPriority w:val="99"/>
    <w:rsid w:val="008B0708"/>
    <w:rPr>
      <w:color w:val="000000"/>
      <w:sz w:val="22"/>
      <w:szCs w:val="22"/>
    </w:rPr>
  </w:style>
  <w:style w:type="character" w:customStyle="1" w:styleId="A2">
    <w:name w:val="A2"/>
    <w:uiPriority w:val="99"/>
    <w:rsid w:val="003C64D8"/>
    <w:rPr>
      <w:color w:val="000000"/>
      <w:sz w:val="20"/>
      <w:szCs w:val="20"/>
    </w:rPr>
  </w:style>
  <w:style w:type="character" w:customStyle="1" w:styleId="ListParagraphChar">
    <w:name w:val="List Paragraph Char"/>
    <w:link w:val="ListParagraph"/>
    <w:uiPriority w:val="34"/>
    <w:rsid w:val="003C64D8"/>
    <w:rPr>
      <w:rFonts w:ascii="Times New Roman" w:eastAsia="Times New Roman" w:hAnsi="Times New Roman" w:cs="Times New Roman"/>
      <w:sz w:val="24"/>
      <w:szCs w:val="24"/>
    </w:rPr>
  </w:style>
  <w:style w:type="character" w:customStyle="1" w:styleId="author-name">
    <w:name w:val="author-name"/>
    <w:basedOn w:val="DefaultParagraphFont"/>
    <w:rsid w:val="00957D2D"/>
  </w:style>
  <w:style w:type="character" w:customStyle="1" w:styleId="articlecitationyear">
    <w:name w:val="articlecitation_year"/>
    <w:basedOn w:val="DefaultParagraphFont"/>
    <w:rsid w:val="00957D2D"/>
  </w:style>
  <w:style w:type="character" w:styleId="Strong">
    <w:name w:val="Strong"/>
    <w:uiPriority w:val="22"/>
    <w:qFormat/>
    <w:rsid w:val="00CC41A3"/>
    <w:rPr>
      <w:b/>
      <w:bCs/>
    </w:rPr>
  </w:style>
  <w:style w:type="character" w:customStyle="1" w:styleId="A10">
    <w:name w:val="A10"/>
    <w:uiPriority w:val="99"/>
    <w:rsid w:val="00CC41A3"/>
    <w:rPr>
      <w:color w:val="000000"/>
    </w:rPr>
  </w:style>
  <w:style w:type="character" w:customStyle="1" w:styleId="journaltitle">
    <w:name w:val="journaltitle"/>
    <w:basedOn w:val="DefaultParagraphFont"/>
    <w:rsid w:val="00CC41A3"/>
  </w:style>
  <w:style w:type="character" w:customStyle="1" w:styleId="articlecitationvolume">
    <w:name w:val="articlecitation_volume"/>
    <w:basedOn w:val="DefaultParagraphFont"/>
    <w:rsid w:val="00CC41A3"/>
  </w:style>
  <w:style w:type="character" w:customStyle="1" w:styleId="A11">
    <w:name w:val="A11"/>
    <w:uiPriority w:val="99"/>
    <w:rsid w:val="004B1FD5"/>
    <w:rPr>
      <w:rFonts w:cs="Times New Roman PS"/>
      <w:color w:val="000000"/>
      <w:sz w:val="11"/>
      <w:szCs w:val="11"/>
    </w:rPr>
  </w:style>
  <w:style w:type="character" w:customStyle="1" w:styleId="personname">
    <w:name w:val="person_name"/>
    <w:basedOn w:val="DefaultParagraphFont"/>
    <w:rsid w:val="004B1FD5"/>
  </w:style>
  <w:style w:type="paragraph" w:customStyle="1" w:styleId="Pa28">
    <w:name w:val="Pa28"/>
    <w:basedOn w:val="Default"/>
    <w:next w:val="Default"/>
    <w:uiPriority w:val="99"/>
    <w:rsid w:val="00D9549D"/>
    <w:pPr>
      <w:spacing w:line="161" w:lineRule="atLeast"/>
    </w:pPr>
    <w:rPr>
      <w:rFonts w:ascii="Times New Roman PS" w:eastAsiaTheme="minorHAnsi" w:hAnsi="Times New Roman PS"/>
      <w:color w:val="auto"/>
    </w:rPr>
  </w:style>
  <w:style w:type="character" w:customStyle="1" w:styleId="UnresolvedMention3">
    <w:name w:val="Unresolved Mention3"/>
    <w:basedOn w:val="DefaultParagraphFont"/>
    <w:uiPriority w:val="99"/>
    <w:semiHidden/>
    <w:unhideWhenUsed/>
    <w:rsid w:val="00865294"/>
    <w:rPr>
      <w:color w:val="605E5C"/>
      <w:shd w:val="clear" w:color="auto" w:fill="E1DFDD"/>
    </w:rPr>
  </w:style>
  <w:style w:type="character" w:customStyle="1" w:styleId="Heading4Char">
    <w:name w:val="Heading 4 Char"/>
    <w:basedOn w:val="DefaultParagraphFont"/>
    <w:link w:val="Heading4"/>
    <w:uiPriority w:val="9"/>
    <w:semiHidden/>
    <w:rsid w:val="00DC0080"/>
    <w:rPr>
      <w:rFonts w:asciiTheme="majorHAnsi" w:eastAsiaTheme="majorEastAsia" w:hAnsiTheme="majorHAnsi" w:cstheme="majorBidi"/>
      <w:i/>
      <w:iCs/>
      <w:color w:val="2F5496" w:themeColor="accent1" w:themeShade="BF"/>
      <w:sz w:val="24"/>
      <w:szCs w:val="24"/>
    </w:rPr>
  </w:style>
  <w:style w:type="table" w:customStyle="1" w:styleId="TableGrid1">
    <w:name w:val="Table Grid1"/>
    <w:basedOn w:val="TableNormal"/>
    <w:uiPriority w:val="59"/>
    <w:rsid w:val="000A0FB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6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2%20b\post%20doctor%20researchs\hala%20hyperemasis\New%20&#1608;&#1585;&#1602;&#1577;%20&#1593;&#1605;&#1604;%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a:solidFill>
                  <a:srgbClr val="00B0F0"/>
                </a:solidFill>
              </a:rPr>
              <a:t>Gestational</a:t>
            </a:r>
            <a:r>
              <a:rPr lang="en-US" baseline="0">
                <a:solidFill>
                  <a:srgbClr val="00B0F0"/>
                </a:solidFill>
              </a:rPr>
              <a:t> age in weeks</a:t>
            </a:r>
            <a:endParaRPr lang="en-US">
              <a:solidFill>
                <a:srgbClr val="00B0F0"/>
              </a:solidFill>
            </a:endParaRPr>
          </a:p>
        </c:rich>
      </c:tx>
      <c:overlay val="0"/>
      <c:spPr>
        <a:noFill/>
        <a:ln>
          <a:noFill/>
        </a:ln>
        <a:effectLst/>
      </c:sp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Sheet1!$A$15</c:f>
              <c:strCache>
                <c:ptCount val="1"/>
                <c:pt idx="0">
                  <c:v>Study group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Sheet1!$B$14:$E$14</c:f>
              <c:strCache>
                <c:ptCount val="4"/>
                <c:pt idx="0">
                  <c:v>11 weeks</c:v>
                </c:pt>
                <c:pt idx="1">
                  <c:v>12 weeks </c:v>
                </c:pt>
                <c:pt idx="2">
                  <c:v>13 weeks</c:v>
                </c:pt>
                <c:pt idx="3">
                  <c:v>14 weeks</c:v>
                </c:pt>
              </c:strCache>
            </c:strRef>
          </c:cat>
          <c:val>
            <c:numRef>
              <c:f>Sheet1!$B$15:$E$15</c:f>
              <c:numCache>
                <c:formatCode>0%</c:formatCode>
                <c:ptCount val="4"/>
                <c:pt idx="0">
                  <c:v>8.0000000000000043E-2</c:v>
                </c:pt>
                <c:pt idx="1">
                  <c:v>0.36000000000000021</c:v>
                </c:pt>
                <c:pt idx="2">
                  <c:v>0.2400000000000001</c:v>
                </c:pt>
                <c:pt idx="3">
                  <c:v>0.32000000000000023</c:v>
                </c:pt>
              </c:numCache>
            </c:numRef>
          </c:val>
          <c:extLst>
            <c:ext xmlns:c16="http://schemas.microsoft.com/office/drawing/2014/chart" uri="{C3380CC4-5D6E-409C-BE32-E72D297353CC}">
              <c16:uniqueId val="{00000000-D3F0-954B-B872-45A971F3EAEA}"/>
            </c:ext>
          </c:extLst>
        </c:ser>
        <c:ser>
          <c:idx val="1"/>
          <c:order val="1"/>
          <c:tx>
            <c:strRef>
              <c:f>Sheet1!$A$16</c:f>
              <c:strCache>
                <c:ptCount val="1"/>
                <c:pt idx="0">
                  <c:v>control group</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4.7222222222222249E-2"/>
                  <c:y val="-2.0833333333333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F0-954B-B872-45A971F3EAEA}"/>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Sheet1!$B$14:$E$14</c:f>
              <c:strCache>
                <c:ptCount val="4"/>
                <c:pt idx="0">
                  <c:v>11 weeks</c:v>
                </c:pt>
                <c:pt idx="1">
                  <c:v>12 weeks </c:v>
                </c:pt>
                <c:pt idx="2">
                  <c:v>13 weeks</c:v>
                </c:pt>
                <c:pt idx="3">
                  <c:v>14 weeks</c:v>
                </c:pt>
              </c:strCache>
            </c:strRef>
          </c:cat>
          <c:val>
            <c:numRef>
              <c:f>Sheet1!$B$16:$E$16</c:f>
              <c:numCache>
                <c:formatCode>0%</c:formatCode>
                <c:ptCount val="4"/>
                <c:pt idx="0">
                  <c:v>0.12000000000000002</c:v>
                </c:pt>
                <c:pt idx="1">
                  <c:v>0.32000000000000023</c:v>
                </c:pt>
                <c:pt idx="2">
                  <c:v>0.28000000000000008</c:v>
                </c:pt>
                <c:pt idx="3">
                  <c:v>0.38000000000000023</c:v>
                </c:pt>
              </c:numCache>
            </c:numRef>
          </c:val>
          <c:extLst>
            <c:ext xmlns:c16="http://schemas.microsoft.com/office/drawing/2014/chart" uri="{C3380CC4-5D6E-409C-BE32-E72D297353CC}">
              <c16:uniqueId val="{00000002-D3F0-954B-B872-45A971F3EAEA}"/>
            </c:ext>
          </c:extLst>
        </c:ser>
        <c:dLbls>
          <c:showLegendKey val="0"/>
          <c:showVal val="0"/>
          <c:showCatName val="0"/>
          <c:showSerName val="0"/>
          <c:showPercent val="0"/>
          <c:showBubbleSize val="0"/>
        </c:dLbls>
        <c:gapWidth val="150"/>
        <c:shape val="box"/>
        <c:axId val="324006272"/>
        <c:axId val="324008192"/>
        <c:axId val="0"/>
      </c:bar3DChart>
      <c:catAx>
        <c:axId val="324006272"/>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4008192"/>
        <c:crosses val="autoZero"/>
        <c:auto val="1"/>
        <c:lblAlgn val="ctr"/>
        <c:lblOffset val="100"/>
        <c:noMultiLvlLbl val="0"/>
      </c:catAx>
      <c:valAx>
        <c:axId val="324008192"/>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4006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A017D418364880AA52A32601832564"/>
        <w:category>
          <w:name w:val="General"/>
          <w:gallery w:val="placeholder"/>
        </w:category>
        <w:types>
          <w:type w:val="bbPlcHdr"/>
        </w:types>
        <w:behaviors>
          <w:behavior w:val="content"/>
        </w:behaviors>
        <w:guid w:val="{F7878E9B-E216-42F6-BE48-1F24E0D5EEF1}"/>
      </w:docPartPr>
      <w:docPartBody>
        <w:p w:rsidR="00374334" w:rsidRDefault="00874CD8" w:rsidP="00EA4697">
          <w:r>
            <w:t>[Type text]</w:t>
          </w:r>
        </w:p>
      </w:docPartBody>
    </w:docPart>
    <w:docPart>
      <w:docPartPr>
        <w:name w:val="41AAB9928D3047488D17D6F979C1114E"/>
        <w:category>
          <w:name w:val="General"/>
          <w:gallery w:val="placeholder"/>
        </w:category>
        <w:types>
          <w:type w:val="bbPlcHdr"/>
        </w:types>
        <w:behaviors>
          <w:behavior w:val="content"/>
        </w:behaviors>
        <w:guid w:val="{3BFA62C3-E481-4593-A61D-36991C63C037}"/>
      </w:docPartPr>
      <w:docPartBody>
        <w:p w:rsidR="00374334" w:rsidRDefault="00874CD8" w:rsidP="00EA4697">
          <w:r>
            <w:t>[Type text]</w:t>
          </w:r>
        </w:p>
      </w:docPartBody>
    </w:docPart>
    <w:docPart>
      <w:docPartPr>
        <w:name w:val="6B81BA4D58F44AF988C983F7657A3FAE"/>
        <w:category>
          <w:name w:val="General"/>
          <w:gallery w:val="placeholder"/>
        </w:category>
        <w:types>
          <w:type w:val="bbPlcHdr"/>
        </w:types>
        <w:behaviors>
          <w:behavior w:val="content"/>
        </w:behaviors>
        <w:guid w:val="{39ABECFB-196C-425B-B2EB-5EB453E62CF5}"/>
      </w:docPartPr>
      <w:docPartBody>
        <w:p w:rsidR="00374334" w:rsidRDefault="00874CD8" w:rsidP="00EA4697">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notTrueType/>
    <w:pitch w:val="default"/>
    <w:sig w:usb0="00000003" w:usb1="00000000" w:usb2="00000000" w:usb3="00000000" w:csb0="00000001" w:csb1="00000000"/>
  </w:font>
  <w:font w:name="Times New Roman PS">
    <w:altName w:val="Times New Roman"/>
    <w:panose1 w:val="020B06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4697"/>
    <w:rsid w:val="00006FAC"/>
    <w:rsid w:val="0005270D"/>
    <w:rsid w:val="001C1166"/>
    <w:rsid w:val="001D7293"/>
    <w:rsid w:val="00252326"/>
    <w:rsid w:val="00275E9A"/>
    <w:rsid w:val="00293F43"/>
    <w:rsid w:val="00336B69"/>
    <w:rsid w:val="00374334"/>
    <w:rsid w:val="0037543A"/>
    <w:rsid w:val="00392CDE"/>
    <w:rsid w:val="00396607"/>
    <w:rsid w:val="00465199"/>
    <w:rsid w:val="004A0F9C"/>
    <w:rsid w:val="005643C2"/>
    <w:rsid w:val="005D4088"/>
    <w:rsid w:val="005F28E2"/>
    <w:rsid w:val="00604DB8"/>
    <w:rsid w:val="006328DA"/>
    <w:rsid w:val="00651454"/>
    <w:rsid w:val="00710507"/>
    <w:rsid w:val="0079380A"/>
    <w:rsid w:val="00795C26"/>
    <w:rsid w:val="007B6A84"/>
    <w:rsid w:val="00807CEC"/>
    <w:rsid w:val="0081427C"/>
    <w:rsid w:val="008176A5"/>
    <w:rsid w:val="00874CD8"/>
    <w:rsid w:val="009170E1"/>
    <w:rsid w:val="00936077"/>
    <w:rsid w:val="0094611A"/>
    <w:rsid w:val="00995482"/>
    <w:rsid w:val="009E071A"/>
    <w:rsid w:val="00A426DD"/>
    <w:rsid w:val="00A562AF"/>
    <w:rsid w:val="00A73B2B"/>
    <w:rsid w:val="00B020C9"/>
    <w:rsid w:val="00B03047"/>
    <w:rsid w:val="00B1072D"/>
    <w:rsid w:val="00B2776C"/>
    <w:rsid w:val="00B46687"/>
    <w:rsid w:val="00B61E9B"/>
    <w:rsid w:val="00B849CA"/>
    <w:rsid w:val="00BD59EE"/>
    <w:rsid w:val="00BE5689"/>
    <w:rsid w:val="00BE7D31"/>
    <w:rsid w:val="00C07384"/>
    <w:rsid w:val="00C10789"/>
    <w:rsid w:val="00C32BB7"/>
    <w:rsid w:val="00D17A4A"/>
    <w:rsid w:val="00D23C59"/>
    <w:rsid w:val="00D40D1C"/>
    <w:rsid w:val="00D74F37"/>
    <w:rsid w:val="00D827B7"/>
    <w:rsid w:val="00DA52DF"/>
    <w:rsid w:val="00E017AC"/>
    <w:rsid w:val="00E63689"/>
    <w:rsid w:val="00E91F05"/>
    <w:rsid w:val="00EA4697"/>
    <w:rsid w:val="00F16269"/>
    <w:rsid w:val="00F730C9"/>
    <w:rsid w:val="00F82F07"/>
    <w:rsid w:val="00F907C7"/>
    <w:rsid w:val="00FB4B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3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0E4AB-D63E-4EDF-826C-B5F1D35F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5857</Words>
  <Characters>33386</Characters>
  <Application>Microsoft Office Word</Application>
  <DocSecurity>0</DocSecurity>
  <Lines>1335</Lines>
  <Paragraphs>713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Hany Amin</Company>
  <LinksUpToDate>false</LinksUpToDate>
  <CharactersWithSpaces>38530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sun</dc:creator>
  <cp:lastModifiedBy>Reviewer</cp:lastModifiedBy>
  <cp:revision>3</cp:revision>
  <cp:lastPrinted>2026-04-04T17:42:00Z</cp:lastPrinted>
  <dcterms:created xsi:type="dcterms:W3CDTF">2026-04-04T17:42:00Z</dcterms:created>
  <dcterms:modified xsi:type="dcterms:W3CDTF">2026-04-04T17:42:00Z</dcterms:modified>
</cp:coreProperties>
</file>